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A8B" w:rsidRPr="00501A8B" w:rsidRDefault="00501A8B" w:rsidP="00501A8B">
      <w:pPr>
        <w:spacing w:before="100" w:beforeAutospacing="1" w:after="0" w:line="240" w:lineRule="auto"/>
        <w:rPr>
          <w:rFonts w:ascii="Helvetica" w:eastAsia="Times New Roman" w:hAnsi="Helvetica" w:cs="Helvetica"/>
          <w:color w:val="1D2228"/>
          <w:sz w:val="44"/>
          <w:szCs w:val="44"/>
          <w:lang w:eastAsia="it-IT"/>
        </w:rPr>
      </w:pPr>
      <w:r w:rsidRPr="00501A8B">
        <w:rPr>
          <w:rFonts w:ascii="Helvetica" w:eastAsia="Times New Roman" w:hAnsi="Helvetica" w:cs="Helvetica"/>
          <w:b/>
          <w:bCs/>
          <w:color w:val="1D2228"/>
          <w:sz w:val="44"/>
          <w:szCs w:val="44"/>
          <w:lang w:eastAsia="it-IT"/>
        </w:rPr>
        <w:t>Oggetto:</w:t>
      </w:r>
      <w:r w:rsidRPr="00501A8B">
        <w:rPr>
          <w:rFonts w:ascii="Helvetica" w:eastAsia="Times New Roman" w:hAnsi="Helvetica" w:cs="Helvetica"/>
          <w:color w:val="1D2228"/>
          <w:sz w:val="44"/>
          <w:szCs w:val="44"/>
          <w:lang w:eastAsia="it-IT"/>
        </w:rPr>
        <w:t> Autocertificazione geotermica</w:t>
      </w:r>
    </w:p>
    <w:p w:rsidR="00501A8B" w:rsidRPr="00501A8B" w:rsidRDefault="00501A8B" w:rsidP="00501A8B">
      <w:pPr>
        <w:spacing w:before="100" w:beforeAutospacing="1" w:after="100" w:afterAutospacing="1" w:line="240" w:lineRule="auto"/>
        <w:rPr>
          <w:rFonts w:ascii="Helvetica" w:eastAsia="Times New Roman" w:hAnsi="Helvetica" w:cs="Helvetica"/>
          <w:color w:val="1D2228"/>
          <w:sz w:val="20"/>
          <w:szCs w:val="20"/>
          <w:lang w:eastAsia="it-IT"/>
        </w:rPr>
      </w:pPr>
      <w:r w:rsidRPr="00501A8B">
        <w:rPr>
          <w:rFonts w:ascii="Helvetica" w:eastAsia="Times New Roman" w:hAnsi="Helvetica" w:cs="Helvetica"/>
          <w:color w:val="1D2228"/>
          <w:sz w:val="20"/>
          <w:szCs w:val="20"/>
          <w:lang w:eastAsia="it-IT"/>
        </w:rPr>
        <w:t> </w:t>
      </w:r>
    </w:p>
    <w:p w:rsidR="00501A8B" w:rsidRPr="00501A8B" w:rsidRDefault="00501A8B" w:rsidP="00501A8B">
      <w:pPr>
        <w:spacing w:before="100" w:beforeAutospacing="1" w:after="100" w:afterAutospacing="1" w:line="240" w:lineRule="auto"/>
        <w:rPr>
          <w:rFonts w:ascii="Helvetica" w:eastAsia="Times New Roman" w:hAnsi="Helvetica" w:cs="Helvetica"/>
          <w:color w:val="1D2228"/>
          <w:sz w:val="20"/>
          <w:szCs w:val="20"/>
          <w:lang w:eastAsia="it-IT"/>
        </w:rPr>
      </w:pPr>
      <w:r w:rsidRPr="00501A8B">
        <w:rPr>
          <w:rFonts w:ascii="Arial" w:eastAsia="Times New Roman" w:hAnsi="Arial" w:cs="Arial"/>
          <w:color w:val="1D2228"/>
          <w:sz w:val="20"/>
          <w:szCs w:val="20"/>
          <w:lang w:eastAsia="it-IT"/>
        </w:rPr>
        <w:t>Gentili Ministri,</w:t>
      </w:r>
      <w:bookmarkStart w:id="0" w:name="_GoBack"/>
      <w:bookmarkEnd w:id="0"/>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proofErr w:type="gramStart"/>
      <w:r w:rsidRPr="00501A8B">
        <w:rPr>
          <w:rFonts w:ascii="Arial" w:eastAsia="Times New Roman" w:hAnsi="Arial" w:cs="Arial"/>
          <w:color w:val="1D2228"/>
          <w:sz w:val="20"/>
          <w:szCs w:val="20"/>
          <w:lang w:eastAsia="it-IT"/>
        </w:rPr>
        <w:t>vi</w:t>
      </w:r>
      <w:proofErr w:type="gramEnd"/>
      <w:r w:rsidRPr="00501A8B">
        <w:rPr>
          <w:rFonts w:ascii="Arial" w:eastAsia="Times New Roman" w:hAnsi="Arial" w:cs="Arial"/>
          <w:color w:val="1D2228"/>
          <w:sz w:val="20"/>
          <w:szCs w:val="20"/>
          <w:lang w:eastAsia="it-IT"/>
        </w:rPr>
        <w:t xml:space="preserve"> trasmettiamo di seguito il documento “Autocertificazione geotermica” che confuta che le emissioni delle centrali geotermiche italiane verrebbero compensate da una riduzione delle emissioni naturali dal suolo nella vicinanza delle centrali, per cui la geotermia è “pulita” e quindi suscettibile di ricevere incentivi.</w:t>
      </w:r>
    </w:p>
    <w:p w:rsidR="00501A8B" w:rsidRPr="00501A8B" w:rsidRDefault="00501A8B" w:rsidP="00501A8B">
      <w:pPr>
        <w:spacing w:before="100" w:beforeAutospacing="1" w:after="100" w:afterAutospacing="1" w:line="240" w:lineRule="auto"/>
        <w:rPr>
          <w:rFonts w:ascii="Helvetica" w:eastAsia="Times New Roman" w:hAnsi="Helvetica" w:cs="Helvetica"/>
          <w:color w:val="1D2228"/>
          <w:sz w:val="20"/>
          <w:szCs w:val="20"/>
          <w:lang w:eastAsia="it-IT"/>
        </w:rPr>
      </w:pPr>
      <w:r w:rsidRPr="00501A8B">
        <w:rPr>
          <w:rFonts w:ascii="Arial" w:eastAsia="Times New Roman" w:hAnsi="Arial" w:cs="Arial"/>
          <w:color w:val="1D2228"/>
          <w:sz w:val="20"/>
          <w:szCs w:val="20"/>
          <w:lang w:eastAsia="it-IT"/>
        </w:rPr>
        <w:t>Cordiali saluti,</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0"/>
          <w:szCs w:val="20"/>
          <w:lang w:eastAsia="it-IT"/>
        </w:rPr>
        <w:t>Velio Arezzini, referente Rete Nazionale NOGESI (NO Geotermia Elettrica Speculativa e Inquinante)</w:t>
      </w:r>
    </w:p>
    <w:p w:rsidR="00501A8B" w:rsidRPr="00501A8B" w:rsidRDefault="00501A8B" w:rsidP="00501A8B">
      <w:pPr>
        <w:spacing w:before="100" w:beforeAutospacing="1" w:after="100" w:afterAutospacing="1" w:line="240" w:lineRule="auto"/>
        <w:rPr>
          <w:rFonts w:ascii="Helvetica" w:eastAsia="Times New Roman" w:hAnsi="Helvetica" w:cs="Helvetica"/>
          <w:color w:val="1D2228"/>
          <w:sz w:val="20"/>
          <w:szCs w:val="20"/>
          <w:lang w:eastAsia="it-IT"/>
        </w:rPr>
      </w:pPr>
      <w:r w:rsidRPr="00501A8B">
        <w:rPr>
          <w:rFonts w:ascii="Helvetica" w:eastAsia="Times New Roman" w:hAnsi="Helvetica" w:cs="Helvetica"/>
          <w:color w:val="1D2228"/>
          <w:sz w:val="20"/>
          <w:szCs w:val="20"/>
          <w:lang w:eastAsia="it-IT"/>
        </w:rPr>
        <w:t>………………………………………….</w:t>
      </w:r>
      <w:r w:rsidRPr="00501A8B">
        <w:rPr>
          <w:rFonts w:ascii="Helvetica" w:eastAsia="Times New Roman" w:hAnsi="Helvetica" w:cs="Helvetica"/>
          <w:noProof/>
          <w:color w:val="1D2228"/>
          <w:sz w:val="20"/>
          <w:szCs w:val="20"/>
          <w:lang w:eastAsia="it-IT"/>
        </w:rPr>
        <mc:AlternateContent>
          <mc:Choice Requires="wps">
            <w:drawing>
              <wp:inline distT="0" distB="0" distL="0" distR="0" wp14:anchorId="13CF1685" wp14:editId="0DE36F36">
                <wp:extent cx="2000250" cy="1276350"/>
                <wp:effectExtent l="0" t="0" r="0" b="0"/>
                <wp:docPr id="1" name="yiv2699237556m_7975269523525196356Immagine 1" descr="cid:image001.png@01D6A150.4A4A30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8A36E" id="yiv2699237556m_7975269523525196356Immagine 1" o:spid="_x0000_s1026" alt="cid:image001.png@01D6A150.4A4A3080" style="width:157.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" filled="f" stroked="f">
                <o:lock v:ext="edit" aspectratio="t"/>
                <w10:anchorlock/>
              </v:rect>
            </w:pict>
          </mc:Fallback>
        </mc:AlternateConten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000000"/>
          <w:sz w:val="24"/>
          <w:szCs w:val="24"/>
          <w:lang w:eastAsia="it-IT"/>
        </w:rPr>
        <w:t>(</w:t>
      </w:r>
      <w:proofErr w:type="spellStart"/>
      <w:r w:rsidRPr="00501A8B">
        <w:rPr>
          <w:rFonts w:ascii="Arial" w:eastAsia="Times New Roman" w:hAnsi="Arial" w:cs="Arial"/>
          <w:color w:val="000000"/>
          <w:sz w:val="24"/>
          <w:szCs w:val="24"/>
          <w:lang w:eastAsia="it-IT"/>
        </w:rPr>
        <w:t>Prot</w:t>
      </w:r>
      <w:proofErr w:type="spellEnd"/>
      <w:r w:rsidRPr="00501A8B">
        <w:rPr>
          <w:rFonts w:ascii="Arial" w:eastAsia="Times New Roman" w:hAnsi="Arial" w:cs="Arial"/>
          <w:color w:val="000000"/>
          <w:sz w:val="24"/>
          <w:szCs w:val="24"/>
          <w:lang w:eastAsia="it-IT"/>
        </w:rPr>
        <w:t>. geo.2682 del 13.10.2020)</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000000"/>
          <w:sz w:val="24"/>
          <w:szCs w:val="24"/>
          <w:lang w:eastAsia="it-IT"/>
        </w:rPr>
        <w:t>Abbadia San Salvatore (SI), 13.10.2020</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000000"/>
          <w:sz w:val="24"/>
          <w:szCs w:val="24"/>
          <w:lang w:eastAsia="it-IT"/>
        </w:rPr>
        <w:t> </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000000"/>
          <w:sz w:val="24"/>
          <w:szCs w:val="24"/>
          <w:lang w:eastAsia="it-IT"/>
        </w:rPr>
        <w:t xml:space="preserve">Sen. Stefano </w:t>
      </w:r>
      <w:proofErr w:type="spellStart"/>
      <w:r w:rsidRPr="00501A8B">
        <w:rPr>
          <w:rFonts w:ascii="Arial" w:eastAsia="Times New Roman" w:hAnsi="Arial" w:cs="Arial"/>
          <w:color w:val="000000"/>
          <w:sz w:val="24"/>
          <w:szCs w:val="24"/>
          <w:lang w:eastAsia="it-IT"/>
        </w:rPr>
        <w:t>Patuanelli</w:t>
      </w:r>
      <w:proofErr w:type="spellEnd"/>
      <w:r w:rsidRPr="00501A8B">
        <w:rPr>
          <w:rFonts w:ascii="Arial" w:eastAsia="Times New Roman" w:hAnsi="Arial" w:cs="Arial"/>
          <w:color w:val="000000"/>
          <w:sz w:val="24"/>
          <w:szCs w:val="24"/>
          <w:lang w:eastAsia="it-IT"/>
        </w:rPr>
        <w:t>, Ministro dello Sviluppo Economico</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000000"/>
          <w:sz w:val="24"/>
          <w:szCs w:val="24"/>
          <w:lang w:eastAsia="it-IT"/>
        </w:rPr>
        <w:t>Gen. Sergio Costa, Ministro dell’Ambiente </w:t>
      </w:r>
      <w:r w:rsidRPr="00501A8B">
        <w:rPr>
          <w:rFonts w:ascii="Arial" w:eastAsia="Times New Roman" w:hAnsi="Arial" w:cs="Arial"/>
          <w:color w:val="1D2228"/>
          <w:sz w:val="24"/>
          <w:szCs w:val="24"/>
          <w:lang w:eastAsia="it-IT"/>
        </w:rPr>
        <w:t>e della Tutela del Territorio e del Mare</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000000"/>
          <w:sz w:val="24"/>
          <w:szCs w:val="24"/>
          <w:lang w:eastAsia="it-IT"/>
        </w:rPr>
        <w:t xml:space="preserve">On. Teresa </w:t>
      </w:r>
      <w:proofErr w:type="spellStart"/>
      <w:r w:rsidRPr="00501A8B">
        <w:rPr>
          <w:rFonts w:ascii="Arial" w:eastAsia="Times New Roman" w:hAnsi="Arial" w:cs="Arial"/>
          <w:color w:val="000000"/>
          <w:sz w:val="24"/>
          <w:szCs w:val="24"/>
          <w:lang w:eastAsia="it-IT"/>
        </w:rPr>
        <w:t>Bellanova</w:t>
      </w:r>
      <w:proofErr w:type="spellEnd"/>
      <w:r w:rsidRPr="00501A8B">
        <w:rPr>
          <w:rFonts w:ascii="Arial" w:eastAsia="Times New Roman" w:hAnsi="Arial" w:cs="Arial"/>
          <w:color w:val="000000"/>
          <w:sz w:val="24"/>
          <w:szCs w:val="24"/>
          <w:lang w:eastAsia="it-IT"/>
        </w:rPr>
        <w:t>, Ministro delle politiche agricole, alimentari e forestali</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000000"/>
          <w:sz w:val="24"/>
          <w:szCs w:val="24"/>
          <w:lang w:eastAsia="it-IT"/>
        </w:rPr>
        <w:t>On. Roberto Speranza, Ministro della Salute</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proofErr w:type="gramStart"/>
      <w:r w:rsidRPr="00501A8B">
        <w:rPr>
          <w:rFonts w:ascii="Arial" w:eastAsia="Times New Roman" w:hAnsi="Arial" w:cs="Arial"/>
          <w:color w:val="000000"/>
          <w:sz w:val="24"/>
          <w:szCs w:val="24"/>
          <w:lang w:eastAsia="it-IT"/>
        </w:rPr>
        <w:t>e</w:t>
      </w:r>
      <w:proofErr w:type="gramEnd"/>
      <w:r w:rsidRPr="00501A8B">
        <w:rPr>
          <w:rFonts w:ascii="Arial" w:eastAsia="Times New Roman" w:hAnsi="Arial" w:cs="Arial"/>
          <w:color w:val="000000"/>
          <w:sz w:val="24"/>
          <w:szCs w:val="24"/>
          <w:lang w:eastAsia="it-IT"/>
        </w:rPr>
        <w:t>, pc:</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000000"/>
          <w:sz w:val="24"/>
          <w:szCs w:val="24"/>
          <w:lang w:eastAsia="it-IT"/>
        </w:rPr>
        <w:t>Prof. Giuseppe Conte, Presidente del Consiglio dei Ministri</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000000"/>
          <w:sz w:val="24"/>
          <w:szCs w:val="24"/>
          <w:lang w:eastAsia="it-IT"/>
        </w:rPr>
        <w:t xml:space="preserve">On. Stefano </w:t>
      </w:r>
      <w:proofErr w:type="spellStart"/>
      <w:r w:rsidRPr="00501A8B">
        <w:rPr>
          <w:rFonts w:ascii="Arial" w:eastAsia="Times New Roman" w:hAnsi="Arial" w:cs="Arial"/>
          <w:color w:val="000000"/>
          <w:sz w:val="24"/>
          <w:szCs w:val="24"/>
          <w:lang w:eastAsia="it-IT"/>
        </w:rPr>
        <w:t>Buffagni</w:t>
      </w:r>
      <w:proofErr w:type="spellEnd"/>
      <w:r w:rsidRPr="00501A8B">
        <w:rPr>
          <w:rFonts w:ascii="Arial" w:eastAsia="Times New Roman" w:hAnsi="Arial" w:cs="Arial"/>
          <w:color w:val="000000"/>
          <w:sz w:val="24"/>
          <w:szCs w:val="24"/>
          <w:lang w:eastAsia="it-IT"/>
        </w:rPr>
        <w:t xml:space="preserve">, </w:t>
      </w:r>
      <w:proofErr w:type="spellStart"/>
      <w:r w:rsidRPr="00501A8B">
        <w:rPr>
          <w:rFonts w:ascii="Arial" w:eastAsia="Times New Roman" w:hAnsi="Arial" w:cs="Arial"/>
          <w:color w:val="000000"/>
          <w:sz w:val="24"/>
          <w:szCs w:val="24"/>
          <w:lang w:eastAsia="it-IT"/>
        </w:rPr>
        <w:t>ViceMinistro</w:t>
      </w:r>
      <w:proofErr w:type="spellEnd"/>
      <w:r w:rsidRPr="00501A8B">
        <w:rPr>
          <w:rFonts w:ascii="Arial" w:eastAsia="Times New Roman" w:hAnsi="Arial" w:cs="Arial"/>
          <w:color w:val="000000"/>
          <w:sz w:val="24"/>
          <w:szCs w:val="24"/>
          <w:lang w:eastAsia="it-IT"/>
        </w:rPr>
        <w:t xml:space="preserve"> allo Sviluppo Economico</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4"/>
          <w:szCs w:val="24"/>
          <w:lang w:eastAsia="it-IT"/>
        </w:rPr>
        <w:t>On. Mirella Liuzzi, Sottosegretario al MISE</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4"/>
          <w:szCs w:val="24"/>
          <w:lang w:eastAsia="it-IT"/>
        </w:rPr>
        <w:t>On. Alessia Morani, Sottosegretario al MISE</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4"/>
          <w:szCs w:val="24"/>
          <w:lang w:eastAsia="it-IT"/>
        </w:rPr>
        <w:t>Dr. Gianpaolo Manzella, Sottosegretario al MISE</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4"/>
          <w:szCs w:val="24"/>
          <w:lang w:eastAsia="it-IT"/>
        </w:rPr>
        <w:t xml:space="preserve">Dr.ssa Alessandra </w:t>
      </w:r>
      <w:proofErr w:type="spellStart"/>
      <w:r w:rsidRPr="00501A8B">
        <w:rPr>
          <w:rFonts w:ascii="Arial" w:eastAsia="Times New Roman" w:hAnsi="Arial" w:cs="Arial"/>
          <w:color w:val="1D2228"/>
          <w:sz w:val="24"/>
          <w:szCs w:val="24"/>
          <w:lang w:eastAsia="it-IT"/>
        </w:rPr>
        <w:t>Todde</w:t>
      </w:r>
      <w:proofErr w:type="spellEnd"/>
      <w:r w:rsidRPr="00501A8B">
        <w:rPr>
          <w:rFonts w:ascii="Arial" w:eastAsia="Times New Roman" w:hAnsi="Arial" w:cs="Arial"/>
          <w:color w:val="1D2228"/>
          <w:sz w:val="24"/>
          <w:szCs w:val="24"/>
          <w:lang w:eastAsia="it-IT"/>
        </w:rPr>
        <w:t>, Sottosegretario al MISE</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4"/>
          <w:szCs w:val="24"/>
          <w:lang w:eastAsia="it-IT"/>
        </w:rPr>
        <w:t xml:space="preserve">On. Roberto </w:t>
      </w:r>
      <w:proofErr w:type="spellStart"/>
      <w:r w:rsidRPr="00501A8B">
        <w:rPr>
          <w:rFonts w:ascii="Arial" w:eastAsia="Times New Roman" w:hAnsi="Arial" w:cs="Arial"/>
          <w:color w:val="1D2228"/>
          <w:sz w:val="24"/>
          <w:szCs w:val="24"/>
          <w:lang w:eastAsia="it-IT"/>
        </w:rPr>
        <w:t>Morassut</w:t>
      </w:r>
      <w:proofErr w:type="spellEnd"/>
      <w:r w:rsidRPr="00501A8B">
        <w:rPr>
          <w:rFonts w:ascii="Arial" w:eastAsia="Times New Roman" w:hAnsi="Arial" w:cs="Arial"/>
          <w:color w:val="1D2228"/>
          <w:sz w:val="24"/>
          <w:szCs w:val="24"/>
          <w:lang w:eastAsia="it-IT"/>
        </w:rPr>
        <w:t>, Sottosegretario di Stato all’Ambiente</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000000"/>
          <w:sz w:val="24"/>
          <w:szCs w:val="24"/>
          <w:lang w:eastAsia="it-IT"/>
        </w:rPr>
        <w:lastRenderedPageBreak/>
        <w:t>On. Giuseppe L’Abate, Sottosegretario di Stato alle politiche agricole</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000000"/>
          <w:sz w:val="24"/>
          <w:szCs w:val="24"/>
          <w:lang w:eastAsia="it-IT"/>
        </w:rPr>
        <w:t xml:space="preserve">Sen. Pierpaolo </w:t>
      </w:r>
      <w:proofErr w:type="spellStart"/>
      <w:r w:rsidRPr="00501A8B">
        <w:rPr>
          <w:rFonts w:ascii="Arial" w:eastAsia="Times New Roman" w:hAnsi="Arial" w:cs="Arial"/>
          <w:color w:val="000000"/>
          <w:sz w:val="24"/>
          <w:szCs w:val="24"/>
          <w:lang w:eastAsia="it-IT"/>
        </w:rPr>
        <w:t>Sileri</w:t>
      </w:r>
      <w:proofErr w:type="spellEnd"/>
      <w:r w:rsidRPr="00501A8B">
        <w:rPr>
          <w:rFonts w:ascii="Arial" w:eastAsia="Times New Roman" w:hAnsi="Arial" w:cs="Arial"/>
          <w:color w:val="000000"/>
          <w:sz w:val="24"/>
          <w:szCs w:val="24"/>
          <w:lang w:eastAsia="it-IT"/>
        </w:rPr>
        <w:t xml:space="preserve">, </w:t>
      </w:r>
      <w:proofErr w:type="spellStart"/>
      <w:r w:rsidRPr="00501A8B">
        <w:rPr>
          <w:rFonts w:ascii="Arial" w:eastAsia="Times New Roman" w:hAnsi="Arial" w:cs="Arial"/>
          <w:color w:val="000000"/>
          <w:sz w:val="24"/>
          <w:szCs w:val="24"/>
          <w:lang w:eastAsia="it-IT"/>
        </w:rPr>
        <w:t>ViceMinistro</w:t>
      </w:r>
      <w:proofErr w:type="spellEnd"/>
      <w:r w:rsidRPr="00501A8B">
        <w:rPr>
          <w:rFonts w:ascii="Arial" w:eastAsia="Times New Roman" w:hAnsi="Arial" w:cs="Arial"/>
          <w:color w:val="000000"/>
          <w:sz w:val="24"/>
          <w:szCs w:val="24"/>
          <w:lang w:eastAsia="it-IT"/>
        </w:rPr>
        <w:t xml:space="preserve"> della Salute</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000000"/>
          <w:sz w:val="24"/>
          <w:szCs w:val="24"/>
          <w:lang w:eastAsia="it-IT"/>
        </w:rPr>
        <w:t>Sen. Vito Claudio CRIMI, Capo politico del M5S</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000000"/>
          <w:sz w:val="24"/>
          <w:szCs w:val="24"/>
          <w:lang w:eastAsia="it-IT"/>
        </w:rPr>
        <w:t>On. Nicola Zingaretti, Segretario del PD</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proofErr w:type="gramStart"/>
      <w:r w:rsidRPr="00501A8B">
        <w:rPr>
          <w:rFonts w:ascii="Helvetica" w:eastAsia="Times New Roman" w:hAnsi="Helvetica" w:cs="Helvetica"/>
          <w:color w:val="1D2228"/>
          <w:sz w:val="24"/>
          <w:szCs w:val="24"/>
          <w:lang w:eastAsia="it-IT"/>
        </w:rPr>
        <w:t>e</w:t>
      </w:r>
      <w:proofErr w:type="gramEnd"/>
      <w:r w:rsidRPr="00501A8B">
        <w:rPr>
          <w:rFonts w:ascii="Helvetica" w:eastAsia="Times New Roman" w:hAnsi="Helvetica" w:cs="Helvetica"/>
          <w:color w:val="1D2228"/>
          <w:sz w:val="24"/>
          <w:szCs w:val="24"/>
          <w:lang w:eastAsia="it-IT"/>
        </w:rPr>
        <w:t>, pc:</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Helvetica" w:eastAsia="Times New Roman" w:hAnsi="Helvetica" w:cs="Helvetica"/>
          <w:color w:val="1D2228"/>
          <w:sz w:val="24"/>
          <w:szCs w:val="24"/>
          <w:lang w:eastAsia="it-IT"/>
        </w:rPr>
        <w:t xml:space="preserve">Dr. Riccardo De </w:t>
      </w:r>
      <w:proofErr w:type="spellStart"/>
      <w:r w:rsidRPr="00501A8B">
        <w:rPr>
          <w:rFonts w:ascii="Helvetica" w:eastAsia="Times New Roman" w:hAnsi="Helvetica" w:cs="Helvetica"/>
          <w:color w:val="1D2228"/>
          <w:sz w:val="24"/>
          <w:szCs w:val="24"/>
          <w:lang w:eastAsia="it-IT"/>
        </w:rPr>
        <w:t>Lauretis</w:t>
      </w:r>
      <w:proofErr w:type="spellEnd"/>
      <w:r w:rsidRPr="00501A8B">
        <w:rPr>
          <w:rFonts w:ascii="Helvetica" w:eastAsia="Times New Roman" w:hAnsi="Helvetica" w:cs="Helvetica"/>
          <w:color w:val="1D2228"/>
          <w:sz w:val="24"/>
          <w:szCs w:val="24"/>
          <w:lang w:eastAsia="it-IT"/>
        </w:rPr>
        <w:t xml:space="preserve"> (ISPRA)</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000000"/>
          <w:sz w:val="24"/>
          <w:szCs w:val="24"/>
          <w:lang w:eastAsia="it-IT"/>
        </w:rPr>
        <w:t>Funzionari UE che compaiono in Mail (ci scusiamo con loro per la lettera in italiano: </w:t>
      </w:r>
      <w:proofErr w:type="spellStart"/>
      <w:r w:rsidRPr="00501A8B">
        <w:rPr>
          <w:rFonts w:ascii="Arial" w:eastAsia="Times New Roman" w:hAnsi="Arial" w:cs="Arial"/>
          <w:i/>
          <w:iCs/>
          <w:color w:val="000000"/>
          <w:sz w:val="24"/>
          <w:szCs w:val="24"/>
          <w:lang w:eastAsia="it-IT"/>
        </w:rPr>
        <w:t>we</w:t>
      </w:r>
      <w:proofErr w:type="spellEnd"/>
      <w:r w:rsidRPr="00501A8B">
        <w:rPr>
          <w:rFonts w:ascii="Arial" w:eastAsia="Times New Roman" w:hAnsi="Arial" w:cs="Arial"/>
          <w:i/>
          <w:iCs/>
          <w:color w:val="000000"/>
          <w:sz w:val="24"/>
          <w:szCs w:val="24"/>
          <w:lang w:eastAsia="it-IT"/>
        </w:rPr>
        <w:t xml:space="preserve"> </w:t>
      </w:r>
      <w:proofErr w:type="spellStart"/>
      <w:r w:rsidRPr="00501A8B">
        <w:rPr>
          <w:rFonts w:ascii="Arial" w:eastAsia="Times New Roman" w:hAnsi="Arial" w:cs="Arial"/>
          <w:i/>
          <w:iCs/>
          <w:color w:val="000000"/>
          <w:sz w:val="24"/>
          <w:szCs w:val="24"/>
          <w:lang w:eastAsia="it-IT"/>
        </w:rPr>
        <w:t>apologize</w:t>
      </w:r>
      <w:proofErr w:type="spellEnd"/>
      <w:r w:rsidRPr="00501A8B">
        <w:rPr>
          <w:rFonts w:ascii="Arial" w:eastAsia="Times New Roman" w:hAnsi="Arial" w:cs="Arial"/>
          <w:i/>
          <w:iCs/>
          <w:color w:val="000000"/>
          <w:sz w:val="24"/>
          <w:szCs w:val="24"/>
          <w:lang w:eastAsia="it-IT"/>
        </w:rPr>
        <w:t xml:space="preserve"> with </w:t>
      </w:r>
      <w:proofErr w:type="spellStart"/>
      <w:r w:rsidRPr="00501A8B">
        <w:rPr>
          <w:rFonts w:ascii="Arial" w:eastAsia="Times New Roman" w:hAnsi="Arial" w:cs="Arial"/>
          <w:i/>
          <w:iCs/>
          <w:color w:val="000000"/>
          <w:sz w:val="24"/>
          <w:szCs w:val="24"/>
          <w:lang w:eastAsia="it-IT"/>
        </w:rPr>
        <w:t>them</w:t>
      </w:r>
      <w:proofErr w:type="spellEnd"/>
      <w:r w:rsidRPr="00501A8B">
        <w:rPr>
          <w:rFonts w:ascii="Arial" w:eastAsia="Times New Roman" w:hAnsi="Arial" w:cs="Arial"/>
          <w:i/>
          <w:iCs/>
          <w:color w:val="000000"/>
          <w:sz w:val="24"/>
          <w:szCs w:val="24"/>
          <w:lang w:eastAsia="it-IT"/>
        </w:rPr>
        <w:t xml:space="preserve"> for </w:t>
      </w:r>
      <w:proofErr w:type="spellStart"/>
      <w:r w:rsidRPr="00501A8B">
        <w:rPr>
          <w:rFonts w:ascii="Arial" w:eastAsia="Times New Roman" w:hAnsi="Arial" w:cs="Arial"/>
          <w:i/>
          <w:iCs/>
          <w:color w:val="000000"/>
          <w:sz w:val="24"/>
          <w:szCs w:val="24"/>
          <w:lang w:eastAsia="it-IT"/>
        </w:rPr>
        <w:t>writing</w:t>
      </w:r>
      <w:proofErr w:type="spellEnd"/>
      <w:r w:rsidRPr="00501A8B">
        <w:rPr>
          <w:rFonts w:ascii="Arial" w:eastAsia="Times New Roman" w:hAnsi="Arial" w:cs="Arial"/>
          <w:i/>
          <w:iCs/>
          <w:color w:val="000000"/>
          <w:sz w:val="24"/>
          <w:szCs w:val="24"/>
          <w:lang w:eastAsia="it-IT"/>
        </w:rPr>
        <w:t xml:space="preserve"> in </w:t>
      </w:r>
      <w:proofErr w:type="spellStart"/>
      <w:r w:rsidRPr="00501A8B">
        <w:rPr>
          <w:rFonts w:ascii="Arial" w:eastAsia="Times New Roman" w:hAnsi="Arial" w:cs="Arial"/>
          <w:i/>
          <w:iCs/>
          <w:color w:val="000000"/>
          <w:sz w:val="24"/>
          <w:szCs w:val="24"/>
          <w:lang w:eastAsia="it-IT"/>
        </w:rPr>
        <w:t>Italian</w:t>
      </w:r>
      <w:proofErr w:type="spellEnd"/>
      <w:r w:rsidRPr="00501A8B">
        <w:rPr>
          <w:rFonts w:ascii="Arial" w:eastAsia="Times New Roman" w:hAnsi="Arial" w:cs="Arial"/>
          <w:i/>
          <w:iCs/>
          <w:color w:val="000000"/>
          <w:sz w:val="24"/>
          <w:szCs w:val="24"/>
          <w:lang w:eastAsia="it-IT"/>
        </w:rPr>
        <w:t>)</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000000"/>
          <w:sz w:val="24"/>
          <w:szCs w:val="24"/>
          <w:u w:val="single"/>
          <w:lang w:eastAsia="it-IT"/>
        </w:rPr>
        <w:t>LORO MAIL</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 </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Oggetto: </w:t>
      </w:r>
      <w:r w:rsidRPr="00501A8B">
        <w:rPr>
          <w:rFonts w:ascii="Arial" w:eastAsia="Times New Roman" w:hAnsi="Arial" w:cs="Arial"/>
          <w:b/>
          <w:bCs/>
          <w:color w:val="1D2228"/>
          <w:sz w:val="28"/>
          <w:szCs w:val="28"/>
          <w:lang w:eastAsia="it-IT"/>
        </w:rPr>
        <w:t>Autocertificazione geotermica</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Trasmettiamo di seguito il documento “Autocertificazione geotermica” che confuta che le emissioni delle centrali geotermiche italiane verrebbero compensate da una riduzione delle emissioni naturali dal suolo nella vicinanza delle centrali, per cui la geotermia è “pulita” e quindi suscettibile di ricevere incentivi.</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 </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w:t>
      </w:r>
      <w:r w:rsidRPr="00501A8B">
        <w:rPr>
          <w:rFonts w:ascii="Arial" w:eastAsia="Times New Roman" w:hAnsi="Arial" w:cs="Arial"/>
          <w:b/>
          <w:bCs/>
          <w:color w:val="1D2228"/>
          <w:sz w:val="28"/>
          <w:szCs w:val="28"/>
          <w:lang w:eastAsia="it-IT"/>
        </w:rPr>
        <w:t>Le centrali geotermoelettriche italiane, che si trovano tutte in Toscana, emettono grandi quantità di gas, polveri sottili (PM10, PM2,5, micro polveri) e altre sostanze tossico-nocive (Mercurio, Arsenico, Boro, Ammoniaca, Uranio, Torio Cesio, Tallio, ecc.) e climalteranti (CO2, Metano, Idrocarburi, ecc.), per la maggior parte delle quali non vi sono limiti alle emissioni - questo fatto è ben noto da molto tempo. Perché lo stato italiano le sostiene con incentivi destinati alla lotta contro il cambiamento climatico?</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In quanto segue, esplicitiamo le cause di questo paradosso, che in fondo si riducono a una doppia autocertificazione:</w:t>
      </w:r>
    </w:p>
    <w:p w:rsidR="00501A8B" w:rsidRPr="00501A8B" w:rsidRDefault="00501A8B" w:rsidP="00501A8B">
      <w:pPr>
        <w:spacing w:before="100" w:beforeAutospacing="1" w:after="100" w:afterAutospacing="1" w:line="240" w:lineRule="auto"/>
        <w:ind w:left="113"/>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 l’industria geotermica sostiene, </w:t>
      </w:r>
      <w:r w:rsidRPr="00501A8B">
        <w:rPr>
          <w:rFonts w:ascii="Arial" w:eastAsia="Times New Roman" w:hAnsi="Arial" w:cs="Arial"/>
          <w:color w:val="1D2228"/>
          <w:sz w:val="28"/>
          <w:szCs w:val="28"/>
          <w:u w:val="single"/>
          <w:lang w:eastAsia="it-IT"/>
        </w:rPr>
        <w:t>senza aver fatto alcuna misura del caso</w:t>
      </w:r>
      <w:r w:rsidRPr="00501A8B">
        <w:rPr>
          <w:rFonts w:ascii="Arial" w:eastAsia="Times New Roman" w:hAnsi="Arial" w:cs="Arial"/>
          <w:color w:val="1D2228"/>
          <w:sz w:val="28"/>
          <w:szCs w:val="28"/>
          <w:lang w:eastAsia="it-IT"/>
        </w:rPr>
        <w:t>, che le emissioni di Gas Serra dalle sue centrali vengono compensate da una corrispondente riduzione dell’emissione naturale di questi gas dal suolo, ritenendo di conseguenza che complessivamente le emissioni siano nulle;</w:t>
      </w:r>
    </w:p>
    <w:p w:rsidR="00501A8B" w:rsidRPr="00501A8B" w:rsidRDefault="00501A8B" w:rsidP="00501A8B">
      <w:pPr>
        <w:spacing w:before="100" w:beforeAutospacing="1" w:after="100" w:afterAutospacing="1" w:line="240" w:lineRule="auto"/>
        <w:ind w:left="113"/>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lastRenderedPageBreak/>
        <w:t>- non esistono argomenti scientifici che dimostrano l’esistenza di questa compensazione, ma al contrario esistono indicazioni per i campi geotermici dell’Amiata in cui, a causa della loro depressurizzazione durante lo sfruttamento, sono incrementate le emissioni gassose naturali;</w:t>
      </w:r>
    </w:p>
    <w:p w:rsidR="00501A8B" w:rsidRPr="00501A8B" w:rsidRDefault="00501A8B" w:rsidP="00501A8B">
      <w:pPr>
        <w:spacing w:before="100" w:beforeAutospacing="1" w:after="100" w:afterAutospacing="1" w:line="240" w:lineRule="auto"/>
        <w:ind w:left="113"/>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 inoltre, la legislazione non prevede che le emissioni da impianti industriali possano in qualche modo essere paragonate e sottratte da quelle naturali: fare ciò è come dire che una centrale a gas alimentata da un giacimento nel sottosuolo ha emissioni nulle; essa difatti riduce le emissioni naturali di gas che nei tempi geologici sarebbero state immesse in atmosfera.</w:t>
      </w:r>
    </w:p>
    <w:p w:rsidR="00501A8B" w:rsidRPr="00501A8B" w:rsidRDefault="00501A8B" w:rsidP="00501A8B">
      <w:pPr>
        <w:spacing w:before="100" w:beforeAutospacing="1" w:after="100" w:afterAutospacing="1" w:line="240" w:lineRule="auto"/>
        <w:ind w:left="113"/>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 malgrado tutto ciò, </w:t>
      </w:r>
      <w:r w:rsidRPr="00501A8B">
        <w:rPr>
          <w:rFonts w:ascii="Arial" w:eastAsia="Times New Roman" w:hAnsi="Arial" w:cs="Arial"/>
          <w:color w:val="1D2228"/>
          <w:sz w:val="28"/>
          <w:szCs w:val="28"/>
          <w:u w:val="single"/>
          <w:lang w:eastAsia="it-IT"/>
        </w:rPr>
        <w:t>lo stato italiano comunica all’Europa che le sue centrali geotermiche hanno emissioni nulle di Gas Serra</w:t>
      </w:r>
      <w:r w:rsidRPr="00501A8B">
        <w:rPr>
          <w:rFonts w:ascii="Arial" w:eastAsia="Times New Roman" w:hAnsi="Arial" w:cs="Arial"/>
          <w:color w:val="1D2228"/>
          <w:sz w:val="28"/>
          <w:szCs w:val="28"/>
          <w:lang w:eastAsia="it-IT"/>
        </w:rPr>
        <w:t>. A conseguenza, l’Agenzia Europea dell’Ambiente pubblica questo dato nei suoi rapporti annuali. A chiusura del cerchio iniquo, facendosi forte di questi dati, l’industria geotermica italiana “dimostra” che le sue centrali non emettono Gas Serra.</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I riferimenti principali circa l’emissione di gas climalteranti e di altre sostanze nocive sono i monitoraggi a cura dell’ARPAT (Agenzia Regionale per la Protezione Ambientale della Toscana) sin dal 1997, con un primo e interessantissimo riassunto “</w:t>
      </w:r>
      <w:hyperlink r:id="rId5" w:tgtFrame="_blank" w:history="1">
        <w:r w:rsidRPr="00501A8B">
          <w:rPr>
            <w:rFonts w:ascii="Arial" w:eastAsia="Times New Roman" w:hAnsi="Arial" w:cs="Arial"/>
            <w:color w:val="196AD4"/>
            <w:sz w:val="28"/>
            <w:szCs w:val="28"/>
            <w:u w:val="single"/>
            <w:lang w:eastAsia="it-IT"/>
          </w:rPr>
          <w:t>Energia geotermica - Impieghi, implicazioni ambientali, minimizzazione dell'impatto</w:t>
        </w:r>
      </w:hyperlink>
      <w:r w:rsidRPr="00501A8B">
        <w:rPr>
          <w:rFonts w:ascii="Arial" w:eastAsia="Times New Roman" w:hAnsi="Arial" w:cs="Arial"/>
          <w:color w:val="1D2228"/>
          <w:sz w:val="28"/>
          <w:szCs w:val="28"/>
          <w:lang w:eastAsia="it-IT"/>
        </w:rPr>
        <w:t>” curato da Eros Bacci. Già questa opera evidenzia l’emissione dalle centrali toscane di gas climalteranti “</w:t>
      </w:r>
      <w:r w:rsidRPr="00501A8B">
        <w:rPr>
          <w:rFonts w:ascii="Arial" w:eastAsia="Times New Roman" w:hAnsi="Arial" w:cs="Arial"/>
          <w:i/>
          <w:iCs/>
          <w:color w:val="1D2228"/>
          <w:sz w:val="28"/>
          <w:szCs w:val="28"/>
          <w:lang w:eastAsia="it-IT"/>
        </w:rPr>
        <w:t>che potranno portare a variazioni climatiche la cui portata è ancora oggi ignota</w:t>
      </w:r>
      <w:r w:rsidRPr="00501A8B">
        <w:rPr>
          <w:rFonts w:ascii="Arial" w:eastAsia="Times New Roman" w:hAnsi="Arial" w:cs="Arial"/>
          <w:color w:val="1D2228"/>
          <w:sz w:val="28"/>
          <w:szCs w:val="28"/>
          <w:lang w:eastAsia="it-IT"/>
        </w:rPr>
        <w:t>” [!] e calcola un fattore di emissione per l’anidride carbonica (per le centrali di Larderello) di 380 gCO</w:t>
      </w:r>
      <w:r w:rsidRPr="00501A8B">
        <w:rPr>
          <w:rFonts w:ascii="Arial" w:eastAsia="Times New Roman" w:hAnsi="Arial" w:cs="Arial"/>
          <w:color w:val="1D2228"/>
          <w:sz w:val="28"/>
          <w:szCs w:val="28"/>
          <w:vertAlign w:val="subscript"/>
          <w:lang w:eastAsia="it-IT"/>
        </w:rPr>
        <w:t>2</w:t>
      </w:r>
      <w:r w:rsidRPr="00501A8B">
        <w:rPr>
          <w:rFonts w:ascii="Arial" w:eastAsia="Times New Roman" w:hAnsi="Arial" w:cs="Arial"/>
          <w:color w:val="1D2228"/>
          <w:sz w:val="28"/>
          <w:szCs w:val="28"/>
          <w:lang w:eastAsia="it-IT"/>
        </w:rPr>
        <w:t>/kWh.</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Seguono altri riassunti, tra cui il </w:t>
      </w:r>
      <w:hyperlink r:id="rId6" w:tgtFrame="_blank" w:history="1">
        <w:r w:rsidRPr="00501A8B">
          <w:rPr>
            <w:rFonts w:ascii="Arial" w:eastAsia="Times New Roman" w:hAnsi="Arial" w:cs="Arial"/>
            <w:color w:val="196AD4"/>
            <w:sz w:val="28"/>
            <w:szCs w:val="28"/>
            <w:u w:val="single"/>
            <w:lang w:eastAsia="it-IT"/>
          </w:rPr>
          <w:t>Rapporto geotermia 2009</w:t>
        </w:r>
      </w:hyperlink>
      <w:r w:rsidRPr="00501A8B">
        <w:rPr>
          <w:rFonts w:ascii="Arial" w:eastAsia="Times New Roman" w:hAnsi="Arial" w:cs="Arial"/>
          <w:color w:val="1D2228"/>
          <w:sz w:val="28"/>
          <w:szCs w:val="28"/>
          <w:lang w:eastAsia="it-IT"/>
        </w:rPr>
        <w:t> per il periodo dal 2002 al 2009.  Una prima fondamentale pubblicazione scientifica internazionale dedicata a questo tema è il lavoro di </w:t>
      </w:r>
      <w:hyperlink r:id="rId7" w:tgtFrame="_blank" w:history="1">
        <w:r w:rsidRPr="00501A8B">
          <w:rPr>
            <w:rFonts w:ascii="Arial" w:eastAsia="Times New Roman" w:hAnsi="Arial" w:cs="Arial"/>
            <w:color w:val="196AD4"/>
            <w:sz w:val="28"/>
            <w:szCs w:val="28"/>
            <w:u w:val="single"/>
            <w:lang w:eastAsia="it-IT"/>
          </w:rPr>
          <w:t xml:space="preserve">M. Bravi e R. </w:t>
        </w:r>
        <w:proofErr w:type="spellStart"/>
        <w:r w:rsidRPr="00501A8B">
          <w:rPr>
            <w:rFonts w:ascii="Arial" w:eastAsia="Times New Roman" w:hAnsi="Arial" w:cs="Arial"/>
            <w:color w:val="196AD4"/>
            <w:sz w:val="28"/>
            <w:szCs w:val="28"/>
            <w:u w:val="single"/>
            <w:lang w:eastAsia="it-IT"/>
          </w:rPr>
          <w:t>Basosi</w:t>
        </w:r>
        <w:proofErr w:type="spellEnd"/>
      </w:hyperlink>
      <w:r w:rsidRPr="00501A8B">
        <w:rPr>
          <w:rFonts w:ascii="Arial" w:eastAsia="Times New Roman" w:hAnsi="Arial" w:cs="Arial"/>
          <w:color w:val="1D2228"/>
          <w:sz w:val="28"/>
          <w:szCs w:val="28"/>
          <w:lang w:eastAsia="it-IT"/>
        </w:rPr>
        <w:t> (</w:t>
      </w:r>
      <w:proofErr w:type="spellStart"/>
      <w:r w:rsidRPr="00501A8B">
        <w:rPr>
          <w:rFonts w:ascii="Arial" w:eastAsia="Times New Roman" w:hAnsi="Arial" w:cs="Arial"/>
          <w:i/>
          <w:iCs/>
          <w:color w:val="1D2228"/>
          <w:sz w:val="28"/>
          <w:szCs w:val="28"/>
          <w:lang w:eastAsia="it-IT"/>
        </w:rPr>
        <w:t>Environmental</w:t>
      </w:r>
      <w:proofErr w:type="spellEnd"/>
      <w:r w:rsidRPr="00501A8B">
        <w:rPr>
          <w:rFonts w:ascii="Arial" w:eastAsia="Times New Roman" w:hAnsi="Arial" w:cs="Arial"/>
          <w:i/>
          <w:iCs/>
          <w:color w:val="1D2228"/>
          <w:sz w:val="28"/>
          <w:szCs w:val="28"/>
          <w:lang w:eastAsia="it-IT"/>
        </w:rPr>
        <w:t xml:space="preserve"> impact of </w:t>
      </w:r>
      <w:proofErr w:type="spellStart"/>
      <w:r w:rsidRPr="00501A8B">
        <w:rPr>
          <w:rFonts w:ascii="Arial" w:eastAsia="Times New Roman" w:hAnsi="Arial" w:cs="Arial"/>
          <w:i/>
          <w:iCs/>
          <w:color w:val="1D2228"/>
          <w:sz w:val="28"/>
          <w:szCs w:val="28"/>
          <w:lang w:eastAsia="it-IT"/>
        </w:rPr>
        <w:t>electricity</w:t>
      </w:r>
      <w:proofErr w:type="spellEnd"/>
      <w:r w:rsidRPr="00501A8B">
        <w:rPr>
          <w:rFonts w:ascii="Arial" w:eastAsia="Times New Roman" w:hAnsi="Arial" w:cs="Arial"/>
          <w:i/>
          <w:iCs/>
          <w:color w:val="1D2228"/>
          <w:sz w:val="28"/>
          <w:szCs w:val="28"/>
          <w:lang w:eastAsia="it-IT"/>
        </w:rPr>
        <w:t xml:space="preserve"> from </w:t>
      </w:r>
      <w:proofErr w:type="spellStart"/>
      <w:r w:rsidRPr="00501A8B">
        <w:rPr>
          <w:rFonts w:ascii="Arial" w:eastAsia="Times New Roman" w:hAnsi="Arial" w:cs="Arial"/>
          <w:i/>
          <w:iCs/>
          <w:color w:val="1D2228"/>
          <w:sz w:val="28"/>
          <w:szCs w:val="28"/>
          <w:lang w:eastAsia="it-IT"/>
        </w:rPr>
        <w:t>selected</w:t>
      </w:r>
      <w:proofErr w:type="spellEnd"/>
      <w:r w:rsidRPr="00501A8B">
        <w:rPr>
          <w:rFonts w:ascii="Arial" w:eastAsia="Times New Roman" w:hAnsi="Arial" w:cs="Arial"/>
          <w:i/>
          <w:iCs/>
          <w:color w:val="1D2228"/>
          <w:sz w:val="28"/>
          <w:szCs w:val="28"/>
          <w:lang w:eastAsia="it-IT"/>
        </w:rPr>
        <w:t xml:space="preserve"> </w:t>
      </w:r>
      <w:proofErr w:type="spellStart"/>
      <w:r w:rsidRPr="00501A8B">
        <w:rPr>
          <w:rFonts w:ascii="Arial" w:eastAsia="Times New Roman" w:hAnsi="Arial" w:cs="Arial"/>
          <w:i/>
          <w:iCs/>
          <w:color w:val="1D2228"/>
          <w:sz w:val="28"/>
          <w:szCs w:val="28"/>
          <w:lang w:eastAsia="it-IT"/>
        </w:rPr>
        <w:t>geothermal</w:t>
      </w:r>
      <w:proofErr w:type="spellEnd"/>
      <w:r w:rsidRPr="00501A8B">
        <w:rPr>
          <w:rFonts w:ascii="Arial" w:eastAsia="Times New Roman" w:hAnsi="Arial" w:cs="Arial"/>
          <w:i/>
          <w:iCs/>
          <w:color w:val="1D2228"/>
          <w:sz w:val="28"/>
          <w:szCs w:val="28"/>
          <w:lang w:eastAsia="it-IT"/>
        </w:rPr>
        <w:t xml:space="preserve"> </w:t>
      </w:r>
      <w:proofErr w:type="spellStart"/>
      <w:r w:rsidRPr="00501A8B">
        <w:rPr>
          <w:rFonts w:ascii="Arial" w:eastAsia="Times New Roman" w:hAnsi="Arial" w:cs="Arial"/>
          <w:i/>
          <w:iCs/>
          <w:color w:val="1D2228"/>
          <w:sz w:val="28"/>
          <w:szCs w:val="28"/>
          <w:lang w:eastAsia="it-IT"/>
        </w:rPr>
        <w:t>power</w:t>
      </w:r>
      <w:proofErr w:type="spellEnd"/>
      <w:r w:rsidRPr="00501A8B">
        <w:rPr>
          <w:rFonts w:ascii="Arial" w:eastAsia="Times New Roman" w:hAnsi="Arial" w:cs="Arial"/>
          <w:i/>
          <w:iCs/>
          <w:color w:val="1D2228"/>
          <w:sz w:val="28"/>
          <w:szCs w:val="28"/>
          <w:lang w:eastAsia="it-IT"/>
        </w:rPr>
        <w:t xml:space="preserve"> </w:t>
      </w:r>
      <w:proofErr w:type="spellStart"/>
      <w:r w:rsidRPr="00501A8B">
        <w:rPr>
          <w:rFonts w:ascii="Arial" w:eastAsia="Times New Roman" w:hAnsi="Arial" w:cs="Arial"/>
          <w:i/>
          <w:iCs/>
          <w:color w:val="1D2228"/>
          <w:sz w:val="28"/>
          <w:szCs w:val="28"/>
          <w:lang w:eastAsia="it-IT"/>
        </w:rPr>
        <w:t>plants</w:t>
      </w:r>
      <w:proofErr w:type="spellEnd"/>
      <w:r w:rsidRPr="00501A8B">
        <w:rPr>
          <w:rFonts w:ascii="Arial" w:eastAsia="Times New Roman" w:hAnsi="Arial" w:cs="Arial"/>
          <w:i/>
          <w:iCs/>
          <w:color w:val="1D2228"/>
          <w:sz w:val="28"/>
          <w:szCs w:val="28"/>
          <w:lang w:eastAsia="it-IT"/>
        </w:rPr>
        <w:t xml:space="preserve"> in </w:t>
      </w:r>
      <w:proofErr w:type="spellStart"/>
      <w:r w:rsidRPr="00501A8B">
        <w:rPr>
          <w:rFonts w:ascii="Arial" w:eastAsia="Times New Roman" w:hAnsi="Arial" w:cs="Arial"/>
          <w:i/>
          <w:iCs/>
          <w:color w:val="1D2228"/>
          <w:sz w:val="28"/>
          <w:szCs w:val="28"/>
          <w:lang w:eastAsia="it-IT"/>
        </w:rPr>
        <w:t>Italy</w:t>
      </w:r>
      <w:proofErr w:type="spellEnd"/>
      <w:r w:rsidRPr="00501A8B">
        <w:rPr>
          <w:rFonts w:ascii="Arial" w:eastAsia="Times New Roman" w:hAnsi="Arial" w:cs="Arial"/>
          <w:i/>
          <w:iCs/>
          <w:color w:val="1D2228"/>
          <w:sz w:val="28"/>
          <w:szCs w:val="28"/>
          <w:lang w:eastAsia="it-IT"/>
        </w:rPr>
        <w:t xml:space="preserve">, Journal of </w:t>
      </w:r>
      <w:proofErr w:type="spellStart"/>
      <w:r w:rsidRPr="00501A8B">
        <w:rPr>
          <w:rFonts w:ascii="Arial" w:eastAsia="Times New Roman" w:hAnsi="Arial" w:cs="Arial"/>
          <w:i/>
          <w:iCs/>
          <w:color w:val="1D2228"/>
          <w:sz w:val="28"/>
          <w:szCs w:val="28"/>
          <w:lang w:eastAsia="it-IT"/>
        </w:rPr>
        <w:t>Cleaner</w:t>
      </w:r>
      <w:proofErr w:type="spellEnd"/>
      <w:r w:rsidRPr="00501A8B">
        <w:rPr>
          <w:rFonts w:ascii="Arial" w:eastAsia="Times New Roman" w:hAnsi="Arial" w:cs="Arial"/>
          <w:i/>
          <w:iCs/>
          <w:color w:val="1D2228"/>
          <w:sz w:val="28"/>
          <w:szCs w:val="28"/>
          <w:lang w:eastAsia="it-IT"/>
        </w:rPr>
        <w:t xml:space="preserve"> Production 66 (2014), 301-308</w:t>
      </w:r>
      <w:r w:rsidRPr="00501A8B">
        <w:rPr>
          <w:rFonts w:ascii="Arial" w:eastAsia="Times New Roman" w:hAnsi="Arial" w:cs="Arial"/>
          <w:color w:val="1D2228"/>
          <w:sz w:val="28"/>
          <w:szCs w:val="28"/>
          <w:lang w:eastAsia="it-IT"/>
        </w:rPr>
        <w:t>), che analizza le emissioni di gas incondensabili contenuti nei fluidi geotermici da quattro centrali dell’area di Monte Amiata sulla base di questi monitoraggi dell’ARPAT.</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Recentemente le nostre conoscenze sul quadro emissivo delle centrali geotermiche toscane si sono approfondite grazie ad altre pubblicazioni scientifiche: </w:t>
      </w:r>
      <w:hyperlink r:id="rId8" w:tgtFrame="_blank" w:history="1">
        <w:r w:rsidRPr="00501A8B">
          <w:rPr>
            <w:rFonts w:ascii="Arial" w:eastAsia="Times New Roman" w:hAnsi="Arial" w:cs="Arial"/>
            <w:color w:val="196AD4"/>
            <w:sz w:val="28"/>
            <w:szCs w:val="28"/>
            <w:u w:val="single"/>
            <w:lang w:eastAsia="it-IT"/>
          </w:rPr>
          <w:t>M.-L. Parisi et al.</w:t>
        </w:r>
      </w:hyperlink>
      <w:r w:rsidRPr="00501A8B">
        <w:rPr>
          <w:rFonts w:ascii="Arial" w:eastAsia="Times New Roman" w:hAnsi="Arial" w:cs="Arial"/>
          <w:color w:val="1D2228"/>
          <w:sz w:val="28"/>
          <w:szCs w:val="28"/>
          <w:lang w:eastAsia="it-IT"/>
        </w:rPr>
        <w:t> </w:t>
      </w:r>
      <w:r w:rsidRPr="00501A8B">
        <w:rPr>
          <w:rFonts w:ascii="Arial" w:eastAsia="Times New Roman" w:hAnsi="Arial" w:cs="Arial"/>
          <w:i/>
          <w:iCs/>
          <w:color w:val="1D2228"/>
          <w:sz w:val="28"/>
          <w:szCs w:val="28"/>
          <w:lang w:val="en-US" w:eastAsia="it-IT"/>
        </w:rPr>
        <w:t>“Life cycle assessment of atmospheric emission profiles of the Italian geothermal power plants”, Journal of Cleaner production 234 (2019), pp. 881-894</w:t>
      </w:r>
      <w:r w:rsidRPr="00501A8B">
        <w:rPr>
          <w:rFonts w:ascii="Arial" w:eastAsia="Times New Roman" w:hAnsi="Arial" w:cs="Arial"/>
          <w:color w:val="1D2228"/>
          <w:sz w:val="28"/>
          <w:szCs w:val="28"/>
          <w:lang w:val="en-US" w:eastAsia="it-IT"/>
        </w:rPr>
        <w:t xml:space="preserve">, </w:t>
      </w:r>
      <w:proofErr w:type="spellStart"/>
      <w:r w:rsidRPr="00501A8B">
        <w:rPr>
          <w:rFonts w:ascii="Arial" w:eastAsia="Times New Roman" w:hAnsi="Arial" w:cs="Arial"/>
          <w:color w:val="1D2228"/>
          <w:sz w:val="28"/>
          <w:szCs w:val="28"/>
          <w:lang w:val="en-US" w:eastAsia="it-IT"/>
        </w:rPr>
        <w:t>l’articolo</w:t>
      </w:r>
      <w:proofErr w:type="spellEnd"/>
      <w:proofErr w:type="gramStart"/>
      <w:r w:rsidRPr="00501A8B">
        <w:rPr>
          <w:rFonts w:ascii="Arial" w:eastAsia="Times New Roman" w:hAnsi="Arial" w:cs="Arial"/>
          <w:color w:val="1D2228"/>
          <w:sz w:val="28"/>
          <w:szCs w:val="28"/>
          <w:lang w:val="en-US" w:eastAsia="it-IT"/>
        </w:rPr>
        <w:t xml:space="preserve">  </w:t>
      </w:r>
      <w:proofErr w:type="spellStart"/>
      <w:r w:rsidRPr="00501A8B">
        <w:rPr>
          <w:rFonts w:ascii="Arial" w:eastAsia="Times New Roman" w:hAnsi="Arial" w:cs="Arial"/>
          <w:color w:val="1D2228"/>
          <w:sz w:val="28"/>
          <w:szCs w:val="28"/>
          <w:lang w:val="en-US" w:eastAsia="it-IT"/>
        </w:rPr>
        <w:t>collegato</w:t>
      </w:r>
      <w:proofErr w:type="spellEnd"/>
      <w:proofErr w:type="gramEnd"/>
      <w:r w:rsidRPr="00501A8B">
        <w:rPr>
          <w:rFonts w:ascii="Arial" w:eastAsia="Times New Roman" w:hAnsi="Arial" w:cs="Arial"/>
          <w:color w:val="1D2228"/>
          <w:sz w:val="28"/>
          <w:szCs w:val="28"/>
          <w:lang w:val="en-US" w:eastAsia="it-IT"/>
        </w:rPr>
        <w:t> </w:t>
      </w:r>
      <w:hyperlink r:id="rId9" w:tgtFrame="_blank" w:history="1">
        <w:r w:rsidRPr="00501A8B">
          <w:rPr>
            <w:rFonts w:ascii="Arial" w:eastAsia="Times New Roman" w:hAnsi="Arial" w:cs="Arial"/>
            <w:color w:val="196AD4"/>
            <w:sz w:val="28"/>
            <w:szCs w:val="28"/>
            <w:u w:val="single"/>
            <w:lang w:val="en-US" w:eastAsia="it-IT"/>
          </w:rPr>
          <w:t xml:space="preserve">N. Ferrara, R. </w:t>
        </w:r>
        <w:proofErr w:type="spellStart"/>
        <w:r w:rsidRPr="00501A8B">
          <w:rPr>
            <w:rFonts w:ascii="Arial" w:eastAsia="Times New Roman" w:hAnsi="Arial" w:cs="Arial"/>
            <w:color w:val="196AD4"/>
            <w:sz w:val="28"/>
            <w:szCs w:val="28"/>
            <w:u w:val="single"/>
            <w:lang w:val="en-US" w:eastAsia="it-IT"/>
          </w:rPr>
          <w:t>Basosi</w:t>
        </w:r>
        <w:proofErr w:type="spellEnd"/>
        <w:r w:rsidRPr="00501A8B">
          <w:rPr>
            <w:rFonts w:ascii="Arial" w:eastAsia="Times New Roman" w:hAnsi="Arial" w:cs="Arial"/>
            <w:color w:val="196AD4"/>
            <w:sz w:val="28"/>
            <w:szCs w:val="28"/>
            <w:u w:val="single"/>
            <w:lang w:val="en-US" w:eastAsia="it-IT"/>
          </w:rPr>
          <w:t xml:space="preserve">, M.-L. </w:t>
        </w:r>
        <w:proofErr w:type="spellStart"/>
        <w:r w:rsidRPr="00501A8B">
          <w:rPr>
            <w:rFonts w:ascii="Arial" w:eastAsia="Times New Roman" w:hAnsi="Arial" w:cs="Arial"/>
            <w:color w:val="196AD4"/>
            <w:sz w:val="28"/>
            <w:szCs w:val="28"/>
            <w:u w:val="single"/>
            <w:lang w:val="en-US" w:eastAsia="it-IT"/>
          </w:rPr>
          <w:t>Parisi</w:t>
        </w:r>
        <w:proofErr w:type="spellEnd"/>
      </w:hyperlink>
      <w:r w:rsidRPr="00501A8B">
        <w:rPr>
          <w:rFonts w:ascii="Arial" w:eastAsia="Times New Roman" w:hAnsi="Arial" w:cs="Arial"/>
          <w:color w:val="1D2228"/>
          <w:sz w:val="28"/>
          <w:szCs w:val="28"/>
          <w:lang w:val="en-US" w:eastAsia="it-IT"/>
        </w:rPr>
        <w:t> “</w:t>
      </w:r>
      <w:r w:rsidRPr="00501A8B">
        <w:rPr>
          <w:rFonts w:ascii="Arial" w:eastAsia="Times New Roman" w:hAnsi="Arial" w:cs="Arial"/>
          <w:i/>
          <w:iCs/>
          <w:color w:val="1D2228"/>
          <w:sz w:val="28"/>
          <w:szCs w:val="28"/>
          <w:lang w:val="en-US" w:eastAsia="it-IT"/>
        </w:rPr>
        <w:t>Data analysis of atmospheric emission from geothermal power plants in Italy”, Data in brief 25 (2019), 104339</w:t>
      </w:r>
      <w:r w:rsidRPr="00501A8B">
        <w:rPr>
          <w:rFonts w:ascii="Arial" w:eastAsia="Times New Roman" w:hAnsi="Arial" w:cs="Arial"/>
          <w:color w:val="1D2228"/>
          <w:sz w:val="28"/>
          <w:szCs w:val="28"/>
          <w:lang w:val="en-US" w:eastAsia="it-IT"/>
        </w:rPr>
        <w:t xml:space="preserve">, e </w:t>
      </w:r>
      <w:proofErr w:type="spellStart"/>
      <w:r w:rsidRPr="00501A8B">
        <w:rPr>
          <w:rFonts w:ascii="Arial" w:eastAsia="Times New Roman" w:hAnsi="Arial" w:cs="Arial"/>
          <w:color w:val="1D2228"/>
          <w:sz w:val="28"/>
          <w:szCs w:val="28"/>
          <w:lang w:val="en-US" w:eastAsia="it-IT"/>
        </w:rPr>
        <w:t>ancora</w:t>
      </w:r>
      <w:proofErr w:type="spellEnd"/>
      <w:r w:rsidRPr="00501A8B">
        <w:rPr>
          <w:rFonts w:ascii="Arial" w:eastAsia="Times New Roman" w:hAnsi="Arial" w:cs="Arial"/>
          <w:color w:val="1D2228"/>
          <w:sz w:val="28"/>
          <w:szCs w:val="28"/>
          <w:lang w:val="en-US" w:eastAsia="it-IT"/>
        </w:rPr>
        <w:t xml:space="preserve"> </w:t>
      </w:r>
      <w:proofErr w:type="spellStart"/>
      <w:r w:rsidRPr="00501A8B">
        <w:rPr>
          <w:rFonts w:ascii="Arial" w:eastAsia="Times New Roman" w:hAnsi="Arial" w:cs="Arial"/>
          <w:color w:val="1D2228"/>
          <w:sz w:val="28"/>
          <w:szCs w:val="28"/>
          <w:lang w:val="en-US" w:eastAsia="it-IT"/>
        </w:rPr>
        <w:t>dello</w:t>
      </w:r>
      <w:proofErr w:type="spellEnd"/>
      <w:r w:rsidRPr="00501A8B">
        <w:rPr>
          <w:rFonts w:ascii="Arial" w:eastAsia="Times New Roman" w:hAnsi="Arial" w:cs="Arial"/>
          <w:color w:val="1D2228"/>
          <w:sz w:val="28"/>
          <w:szCs w:val="28"/>
          <w:lang w:val="en-US" w:eastAsia="it-IT"/>
        </w:rPr>
        <w:t xml:space="preserve"> </w:t>
      </w:r>
      <w:proofErr w:type="spellStart"/>
      <w:r w:rsidRPr="00501A8B">
        <w:rPr>
          <w:rFonts w:ascii="Arial" w:eastAsia="Times New Roman" w:hAnsi="Arial" w:cs="Arial"/>
          <w:color w:val="1D2228"/>
          <w:sz w:val="28"/>
          <w:szCs w:val="28"/>
          <w:lang w:val="en-US" w:eastAsia="it-IT"/>
        </w:rPr>
        <w:t>stesso</w:t>
      </w:r>
      <w:proofErr w:type="spellEnd"/>
      <w:r w:rsidRPr="00501A8B">
        <w:rPr>
          <w:rFonts w:ascii="Arial" w:eastAsia="Times New Roman" w:hAnsi="Arial" w:cs="Arial"/>
          <w:color w:val="1D2228"/>
          <w:sz w:val="28"/>
          <w:szCs w:val="28"/>
          <w:lang w:val="en-US" w:eastAsia="it-IT"/>
        </w:rPr>
        <w:t xml:space="preserve"> </w:t>
      </w:r>
      <w:proofErr w:type="spellStart"/>
      <w:r w:rsidRPr="00501A8B">
        <w:rPr>
          <w:rFonts w:ascii="Arial" w:eastAsia="Times New Roman" w:hAnsi="Arial" w:cs="Arial"/>
          <w:color w:val="1D2228"/>
          <w:sz w:val="28"/>
          <w:szCs w:val="28"/>
          <w:lang w:val="en-US" w:eastAsia="it-IT"/>
        </w:rPr>
        <w:t>gruppo</w:t>
      </w:r>
      <w:proofErr w:type="spellEnd"/>
      <w:r w:rsidRPr="00501A8B">
        <w:rPr>
          <w:rFonts w:ascii="Arial" w:eastAsia="Times New Roman" w:hAnsi="Arial" w:cs="Arial"/>
          <w:color w:val="1D2228"/>
          <w:sz w:val="28"/>
          <w:szCs w:val="28"/>
          <w:lang w:val="en-US" w:eastAsia="it-IT"/>
        </w:rPr>
        <w:t xml:space="preserve"> di </w:t>
      </w:r>
      <w:proofErr w:type="spellStart"/>
      <w:r w:rsidRPr="00501A8B">
        <w:rPr>
          <w:rFonts w:ascii="Arial" w:eastAsia="Times New Roman" w:hAnsi="Arial" w:cs="Arial"/>
          <w:color w:val="1D2228"/>
          <w:sz w:val="28"/>
          <w:szCs w:val="28"/>
          <w:lang w:val="en-US" w:eastAsia="it-IT"/>
        </w:rPr>
        <w:t>ricercatori</w:t>
      </w:r>
      <w:proofErr w:type="spellEnd"/>
      <w:r w:rsidRPr="00501A8B">
        <w:rPr>
          <w:rFonts w:ascii="Arial" w:eastAsia="Times New Roman" w:hAnsi="Arial" w:cs="Arial"/>
          <w:color w:val="1D2228"/>
          <w:sz w:val="28"/>
          <w:szCs w:val="28"/>
          <w:lang w:val="en-US" w:eastAsia="it-IT"/>
        </w:rPr>
        <w:t> </w:t>
      </w:r>
      <w:hyperlink r:id="rId10" w:tgtFrame="_blank" w:history="1">
        <w:r w:rsidRPr="00501A8B">
          <w:rPr>
            <w:rFonts w:ascii="Arial" w:eastAsia="Times New Roman" w:hAnsi="Arial" w:cs="Arial"/>
            <w:color w:val="196AD4"/>
            <w:sz w:val="28"/>
            <w:szCs w:val="28"/>
            <w:u w:val="single"/>
            <w:lang w:val="en-US" w:eastAsia="it-IT"/>
          </w:rPr>
          <w:t xml:space="preserve">R. </w:t>
        </w:r>
        <w:proofErr w:type="spellStart"/>
        <w:r w:rsidRPr="00501A8B">
          <w:rPr>
            <w:rFonts w:ascii="Arial" w:eastAsia="Times New Roman" w:hAnsi="Arial" w:cs="Arial"/>
            <w:color w:val="196AD4"/>
            <w:sz w:val="28"/>
            <w:szCs w:val="28"/>
            <w:u w:val="single"/>
            <w:lang w:val="en-US" w:eastAsia="it-IT"/>
          </w:rPr>
          <w:t>Basosi</w:t>
        </w:r>
        <w:proofErr w:type="spellEnd"/>
        <w:r w:rsidRPr="00501A8B">
          <w:rPr>
            <w:rFonts w:ascii="Arial" w:eastAsia="Times New Roman" w:hAnsi="Arial" w:cs="Arial"/>
            <w:color w:val="196AD4"/>
            <w:sz w:val="28"/>
            <w:szCs w:val="28"/>
            <w:u w:val="single"/>
            <w:lang w:val="en-US" w:eastAsia="it-IT"/>
          </w:rPr>
          <w:t xml:space="preserve"> et al.</w:t>
        </w:r>
      </w:hyperlink>
      <w:r w:rsidRPr="00501A8B">
        <w:rPr>
          <w:rFonts w:ascii="Arial" w:eastAsia="Times New Roman" w:hAnsi="Arial" w:cs="Arial"/>
          <w:color w:val="1D2228"/>
          <w:sz w:val="28"/>
          <w:szCs w:val="28"/>
          <w:lang w:eastAsia="it-IT"/>
        </w:rPr>
        <w:t> </w:t>
      </w:r>
      <w:r w:rsidRPr="00501A8B">
        <w:rPr>
          <w:rFonts w:ascii="Arial" w:eastAsia="Times New Roman" w:hAnsi="Arial" w:cs="Arial"/>
          <w:i/>
          <w:iCs/>
          <w:color w:val="1D2228"/>
          <w:sz w:val="28"/>
          <w:szCs w:val="28"/>
          <w:lang w:val="en-GB" w:eastAsia="it-IT"/>
        </w:rPr>
        <w:t>“Life Cycle Analysis of a Geothermal Power Plant: Comparison of the Environmental Performance with Other Renewable Energy Systems”, Sustainability 12 (2020), p. 7.</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lastRenderedPageBreak/>
        <w:t xml:space="preserve">Il “best </w:t>
      </w:r>
      <w:proofErr w:type="spellStart"/>
      <w:r w:rsidRPr="00501A8B">
        <w:rPr>
          <w:rFonts w:ascii="Arial" w:eastAsia="Times New Roman" w:hAnsi="Arial" w:cs="Arial"/>
          <w:color w:val="1D2228"/>
          <w:sz w:val="28"/>
          <w:szCs w:val="28"/>
          <w:lang w:eastAsia="it-IT"/>
        </w:rPr>
        <w:t>value</w:t>
      </w:r>
      <w:proofErr w:type="spellEnd"/>
      <w:r w:rsidRPr="00501A8B">
        <w:rPr>
          <w:rFonts w:ascii="Arial" w:eastAsia="Times New Roman" w:hAnsi="Arial" w:cs="Arial"/>
          <w:color w:val="1D2228"/>
          <w:sz w:val="28"/>
          <w:szCs w:val="28"/>
          <w:lang w:eastAsia="it-IT"/>
        </w:rPr>
        <w:t>” per il fattore di emissione di CO</w:t>
      </w:r>
      <w:r w:rsidRPr="00501A8B">
        <w:rPr>
          <w:rFonts w:ascii="Arial" w:eastAsia="Times New Roman" w:hAnsi="Arial" w:cs="Arial"/>
          <w:color w:val="1D2228"/>
          <w:sz w:val="28"/>
          <w:szCs w:val="28"/>
          <w:vertAlign w:val="subscript"/>
          <w:lang w:eastAsia="it-IT"/>
        </w:rPr>
        <w:t>2</w:t>
      </w:r>
      <w:r w:rsidRPr="00501A8B">
        <w:rPr>
          <w:rFonts w:ascii="Arial" w:eastAsia="Times New Roman" w:hAnsi="Arial" w:cs="Arial"/>
          <w:color w:val="1D2228"/>
          <w:sz w:val="28"/>
          <w:szCs w:val="28"/>
          <w:lang w:eastAsia="it-IT"/>
        </w:rPr>
        <w:t xml:space="preserve"> (riferito al tutto il ciclo di vita delle centrali) è determinato da Parisi et </w:t>
      </w:r>
      <w:proofErr w:type="gramStart"/>
      <w:r w:rsidRPr="00501A8B">
        <w:rPr>
          <w:rFonts w:ascii="Arial" w:eastAsia="Times New Roman" w:hAnsi="Arial" w:cs="Arial"/>
          <w:color w:val="1D2228"/>
          <w:sz w:val="28"/>
          <w:szCs w:val="28"/>
          <w:lang w:eastAsia="it-IT"/>
        </w:rPr>
        <w:t>al.,</w:t>
      </w:r>
      <w:proofErr w:type="gramEnd"/>
      <w:r w:rsidRPr="00501A8B">
        <w:rPr>
          <w:rFonts w:ascii="Arial" w:eastAsia="Times New Roman" w:hAnsi="Arial" w:cs="Arial"/>
          <w:color w:val="1D2228"/>
          <w:sz w:val="28"/>
          <w:szCs w:val="28"/>
          <w:lang w:eastAsia="it-IT"/>
        </w:rPr>
        <w:t xml:space="preserve"> nella media ponderata di tutte le centrali della Toscana, a </w:t>
      </w:r>
      <w:r w:rsidRPr="00501A8B">
        <w:rPr>
          <w:rFonts w:ascii="Arial" w:eastAsia="Times New Roman" w:hAnsi="Arial" w:cs="Arial"/>
          <w:b/>
          <w:bCs/>
          <w:color w:val="1D2228"/>
          <w:sz w:val="28"/>
          <w:szCs w:val="28"/>
          <w:lang w:eastAsia="it-IT"/>
        </w:rPr>
        <w:t>483 gCO</w:t>
      </w:r>
      <w:r w:rsidRPr="00501A8B">
        <w:rPr>
          <w:rFonts w:ascii="Arial" w:eastAsia="Times New Roman" w:hAnsi="Arial" w:cs="Arial"/>
          <w:b/>
          <w:bCs/>
          <w:color w:val="1D2228"/>
          <w:sz w:val="28"/>
          <w:szCs w:val="28"/>
          <w:vertAlign w:val="subscript"/>
          <w:lang w:eastAsia="it-IT"/>
        </w:rPr>
        <w:t>2</w:t>
      </w:r>
      <w:r w:rsidRPr="00501A8B">
        <w:rPr>
          <w:rFonts w:ascii="Arial" w:eastAsia="Times New Roman" w:hAnsi="Arial" w:cs="Arial"/>
          <w:b/>
          <w:bCs/>
          <w:color w:val="1D2228"/>
          <w:sz w:val="28"/>
          <w:szCs w:val="28"/>
          <w:lang w:eastAsia="it-IT"/>
        </w:rPr>
        <w:t>/kWh</w:t>
      </w:r>
      <w:r w:rsidRPr="00501A8B">
        <w:rPr>
          <w:rFonts w:ascii="Arial" w:eastAsia="Times New Roman" w:hAnsi="Arial" w:cs="Arial"/>
          <w:color w:val="1D2228"/>
          <w:sz w:val="28"/>
          <w:szCs w:val="28"/>
          <w:lang w:eastAsia="it-IT"/>
        </w:rPr>
        <w:t>. Il fattore totale di gas climalteranti, includendo le sostanziose emissioni di metano, risulta di </w:t>
      </w:r>
      <w:r w:rsidRPr="00501A8B">
        <w:rPr>
          <w:rFonts w:ascii="Arial" w:eastAsia="Times New Roman" w:hAnsi="Arial" w:cs="Arial"/>
          <w:b/>
          <w:bCs/>
          <w:color w:val="1D2228"/>
          <w:sz w:val="28"/>
          <w:szCs w:val="28"/>
          <w:lang w:eastAsia="it-IT"/>
        </w:rPr>
        <w:t>660 g(</w:t>
      </w:r>
      <w:proofErr w:type="gramStart"/>
      <w:r w:rsidRPr="00501A8B">
        <w:rPr>
          <w:rFonts w:ascii="Arial" w:eastAsia="Times New Roman" w:hAnsi="Arial" w:cs="Arial"/>
          <w:b/>
          <w:bCs/>
          <w:color w:val="1D2228"/>
          <w:sz w:val="28"/>
          <w:szCs w:val="28"/>
          <w:lang w:eastAsia="it-IT"/>
        </w:rPr>
        <w:t>CO</w:t>
      </w:r>
      <w:r w:rsidRPr="00501A8B">
        <w:rPr>
          <w:rFonts w:ascii="Arial" w:eastAsia="Times New Roman" w:hAnsi="Arial" w:cs="Arial"/>
          <w:b/>
          <w:bCs/>
          <w:color w:val="1D2228"/>
          <w:sz w:val="28"/>
          <w:szCs w:val="28"/>
          <w:vertAlign w:val="subscript"/>
          <w:lang w:eastAsia="it-IT"/>
        </w:rPr>
        <w:t>2</w:t>
      </w:r>
      <w:r w:rsidRPr="00501A8B">
        <w:rPr>
          <w:rFonts w:ascii="Arial" w:eastAsia="Times New Roman" w:hAnsi="Arial" w:cs="Arial"/>
          <w:b/>
          <w:bCs/>
          <w:color w:val="1D2228"/>
          <w:sz w:val="28"/>
          <w:szCs w:val="28"/>
          <w:lang w:eastAsia="it-IT"/>
        </w:rPr>
        <w:t>)</w:t>
      </w:r>
      <w:proofErr w:type="spellStart"/>
      <w:r w:rsidRPr="00501A8B">
        <w:rPr>
          <w:rFonts w:ascii="Arial" w:eastAsia="Times New Roman" w:hAnsi="Arial" w:cs="Arial"/>
          <w:b/>
          <w:bCs/>
          <w:color w:val="1D2228"/>
          <w:sz w:val="28"/>
          <w:szCs w:val="28"/>
          <w:vertAlign w:val="subscript"/>
          <w:lang w:eastAsia="it-IT"/>
        </w:rPr>
        <w:t>eq</w:t>
      </w:r>
      <w:proofErr w:type="spellEnd"/>
      <w:proofErr w:type="gramEnd"/>
      <w:r w:rsidRPr="00501A8B">
        <w:rPr>
          <w:rFonts w:ascii="Arial" w:eastAsia="Times New Roman" w:hAnsi="Arial" w:cs="Arial"/>
          <w:b/>
          <w:bCs/>
          <w:color w:val="1D2228"/>
          <w:sz w:val="28"/>
          <w:szCs w:val="28"/>
          <w:lang w:eastAsia="it-IT"/>
        </w:rPr>
        <w:t>/kWh</w:t>
      </w:r>
      <w:r w:rsidRPr="00501A8B">
        <w:rPr>
          <w:rFonts w:ascii="Arial" w:eastAsia="Times New Roman" w:hAnsi="Arial" w:cs="Arial"/>
          <w:color w:val="1D2228"/>
          <w:sz w:val="28"/>
          <w:szCs w:val="28"/>
          <w:lang w:eastAsia="it-IT"/>
        </w:rPr>
        <w:t>. Questi fattori di emissione sono più alti di quelli per le centrali a combustibile fossile italiane, nella media nazionale dell'attuale mix termoelettrico.</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Le centrali della Toscana non emettono soltanto gas climalteranti in quantità elevate, ma anche altri gas e polveri sottili tossico-nocive per la salute e per l’ambiente (vedi tabella 1).</w:t>
      </w:r>
      <w:proofErr w:type="spellStart"/>
      <w:r w:rsidRPr="00501A8B">
        <w:rPr>
          <w:rFonts w:ascii="Arial" w:eastAsia="Times New Roman" w:hAnsi="Arial" w:cs="Arial"/>
          <w:color w:val="1D2228"/>
          <w:sz w:val="28"/>
          <w:szCs w:val="28"/>
          <w:lang w:eastAsia="it-IT"/>
        </w:rPr>
        <w:t>ll</w:t>
      </w:r>
      <w:proofErr w:type="spellEnd"/>
      <w:r w:rsidRPr="00501A8B">
        <w:rPr>
          <w:rFonts w:ascii="Arial" w:eastAsia="Times New Roman" w:hAnsi="Arial" w:cs="Arial"/>
          <w:color w:val="1D2228"/>
          <w:sz w:val="28"/>
          <w:szCs w:val="28"/>
          <w:lang w:eastAsia="it-IT"/>
        </w:rPr>
        <w:t xml:space="preserve"> l</w:t>
      </w:r>
      <w:r w:rsidRPr="00501A8B">
        <w:rPr>
          <w:rFonts w:ascii="Candara" w:eastAsia="Times New Roman" w:hAnsi="Candara" w:cs="Helvetica"/>
          <w:color w:val="1D2228"/>
          <w:sz w:val="28"/>
          <w:szCs w:val="28"/>
          <w:lang w:eastAsia="it-IT"/>
        </w:rPr>
        <w:t xml:space="preserve">oro impatto sulla salute pubblica è ben studiato per conto della Regione Toscana dalla Fondazione Toscana Gabriele </w:t>
      </w:r>
      <w:proofErr w:type="spellStart"/>
      <w:r w:rsidRPr="00501A8B">
        <w:rPr>
          <w:rFonts w:ascii="Candara" w:eastAsia="Times New Roman" w:hAnsi="Candara" w:cs="Helvetica"/>
          <w:color w:val="1D2228"/>
          <w:sz w:val="28"/>
          <w:szCs w:val="28"/>
          <w:lang w:eastAsia="it-IT"/>
        </w:rPr>
        <w:t>Monasterio</w:t>
      </w:r>
      <w:proofErr w:type="spellEnd"/>
      <w:r w:rsidRPr="00501A8B">
        <w:rPr>
          <w:rFonts w:ascii="Candara" w:eastAsia="Times New Roman" w:hAnsi="Candara" w:cs="Helvetica"/>
          <w:color w:val="1D2228"/>
          <w:sz w:val="28"/>
          <w:szCs w:val="28"/>
          <w:lang w:eastAsia="it-IT"/>
        </w:rPr>
        <w:t xml:space="preserve"> del CNR nel Progetto di ricerca epidemiologica sulle popolazioni residenti nell’intero bacino geotermico toscano </w:t>
      </w:r>
      <w:r w:rsidRPr="00501A8B">
        <w:rPr>
          <w:rFonts w:ascii="Candara" w:eastAsia="Times New Roman" w:hAnsi="Candara" w:cs="Helvetica"/>
          <w:b/>
          <w:bCs/>
          <w:i/>
          <w:iCs/>
          <w:color w:val="1D2228"/>
          <w:sz w:val="28"/>
          <w:szCs w:val="28"/>
          <w:lang w:eastAsia="it-IT"/>
        </w:rPr>
        <w:t>"Progetto Geotermia”</w:t>
      </w:r>
      <w:r w:rsidRPr="00501A8B">
        <w:rPr>
          <w:rFonts w:ascii="Candara" w:eastAsia="Times New Roman" w:hAnsi="Candara" w:cs="Helvetica"/>
          <w:color w:val="1D2228"/>
          <w:sz w:val="28"/>
          <w:szCs w:val="28"/>
          <w:lang w:eastAsia="it-IT"/>
        </w:rPr>
        <w:t> dell’Ottobre 2010 e riassunto in una </w:t>
      </w:r>
      <w:hyperlink r:id="rId11" w:tgtFrame="_blank" w:history="1">
        <w:r w:rsidRPr="00501A8B">
          <w:rPr>
            <w:rFonts w:ascii="Arial" w:eastAsia="Times New Roman" w:hAnsi="Arial" w:cs="Arial"/>
            <w:color w:val="196AD4"/>
            <w:sz w:val="28"/>
            <w:szCs w:val="28"/>
            <w:u w:val="single"/>
            <w:lang w:eastAsia="it-IT"/>
          </w:rPr>
          <w:t>nota di Medici per l’Ambiente (ISDE)</w:t>
        </w:r>
      </w:hyperlink>
      <w:r w:rsidRPr="00501A8B">
        <w:rPr>
          <w:rFonts w:ascii="Candara" w:eastAsia="Times New Roman" w:hAnsi="Candara" w:cs="Helvetica"/>
          <w:color w:val="1D2228"/>
          <w:sz w:val="28"/>
          <w:szCs w:val="28"/>
          <w:lang w:eastAsia="it-IT"/>
        </w:rPr>
        <w:t>.</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Sorprende, in questa luce, </w:t>
      </w:r>
      <w:hyperlink r:id="rId12" w:tgtFrame="_blank" w:history="1">
        <w:r w:rsidRPr="00501A8B">
          <w:rPr>
            <w:rFonts w:ascii="Arial" w:eastAsia="Times New Roman" w:hAnsi="Arial" w:cs="Arial"/>
            <w:color w:val="196AD4"/>
            <w:sz w:val="28"/>
            <w:szCs w:val="28"/>
            <w:u w:val="single"/>
            <w:lang w:eastAsia="it-IT"/>
          </w:rPr>
          <w:t xml:space="preserve">l’affermazione della rivista </w:t>
        </w:r>
        <w:proofErr w:type="spellStart"/>
        <w:r w:rsidRPr="00501A8B">
          <w:rPr>
            <w:rFonts w:ascii="Arial" w:eastAsia="Times New Roman" w:hAnsi="Arial" w:cs="Arial"/>
            <w:color w:val="196AD4"/>
            <w:sz w:val="28"/>
            <w:szCs w:val="28"/>
            <w:u w:val="single"/>
            <w:lang w:eastAsia="it-IT"/>
          </w:rPr>
          <w:t>greenreport</w:t>
        </w:r>
        <w:proofErr w:type="spellEnd"/>
      </w:hyperlink>
      <w:r w:rsidRPr="00501A8B">
        <w:rPr>
          <w:rFonts w:ascii="Arial" w:eastAsia="Times New Roman" w:hAnsi="Arial" w:cs="Arial"/>
          <w:color w:val="1D2228"/>
          <w:sz w:val="28"/>
          <w:szCs w:val="28"/>
          <w:lang w:eastAsia="it-IT"/>
        </w:rPr>
        <w:t>, organo del </w:t>
      </w:r>
      <w:proofErr w:type="spellStart"/>
      <w:r w:rsidRPr="00501A8B">
        <w:rPr>
          <w:rFonts w:ascii="Helvetica" w:eastAsia="Times New Roman" w:hAnsi="Helvetica" w:cs="Helvetica"/>
          <w:color w:val="1D2228"/>
          <w:sz w:val="20"/>
          <w:szCs w:val="20"/>
          <w:lang w:eastAsia="it-IT"/>
        </w:rPr>
        <w:fldChar w:fldCharType="begin"/>
      </w:r>
      <w:r w:rsidRPr="00501A8B">
        <w:rPr>
          <w:rFonts w:ascii="Helvetica" w:eastAsia="Times New Roman" w:hAnsi="Helvetica" w:cs="Helvetica"/>
          <w:color w:val="1D2228"/>
          <w:sz w:val="20"/>
          <w:szCs w:val="20"/>
          <w:lang w:eastAsia="it-IT"/>
        </w:rPr>
        <w:instrText xml:space="preserve"> HYPERLINK "https://www.cosvig.it/" \t "_blank" </w:instrText>
      </w:r>
      <w:r w:rsidRPr="00501A8B">
        <w:rPr>
          <w:rFonts w:ascii="Helvetica" w:eastAsia="Times New Roman" w:hAnsi="Helvetica" w:cs="Helvetica"/>
          <w:color w:val="1D2228"/>
          <w:sz w:val="20"/>
          <w:szCs w:val="20"/>
          <w:lang w:eastAsia="it-IT"/>
        </w:rPr>
        <w:fldChar w:fldCharType="separate"/>
      </w:r>
      <w:r w:rsidRPr="00501A8B">
        <w:rPr>
          <w:rFonts w:ascii="Arial" w:eastAsia="Times New Roman" w:hAnsi="Arial" w:cs="Arial"/>
          <w:color w:val="196AD4"/>
          <w:sz w:val="28"/>
          <w:szCs w:val="28"/>
          <w:u w:val="single"/>
          <w:lang w:eastAsia="it-IT"/>
        </w:rPr>
        <w:t>Cosvig</w:t>
      </w:r>
      <w:proofErr w:type="spellEnd"/>
      <w:r w:rsidRPr="00501A8B">
        <w:rPr>
          <w:rFonts w:ascii="Helvetica" w:eastAsia="Times New Roman" w:hAnsi="Helvetica" w:cs="Helvetica"/>
          <w:color w:val="1D2228"/>
          <w:sz w:val="20"/>
          <w:szCs w:val="20"/>
          <w:lang w:eastAsia="it-IT"/>
        </w:rPr>
        <w:fldChar w:fldCharType="end"/>
      </w:r>
      <w:r w:rsidRPr="00501A8B">
        <w:rPr>
          <w:rFonts w:ascii="Arial" w:eastAsia="Times New Roman" w:hAnsi="Arial" w:cs="Arial"/>
          <w:color w:val="1D2228"/>
          <w:sz w:val="28"/>
          <w:szCs w:val="28"/>
          <w:lang w:eastAsia="it-IT"/>
        </w:rPr>
        <w:t> (Consorzio per lo sviluppo delle Aree Geotermiche), che cita così il rapporto dell’EEA (</w:t>
      </w:r>
      <w:proofErr w:type="spellStart"/>
      <w:r w:rsidRPr="00501A8B">
        <w:rPr>
          <w:rFonts w:ascii="Arial" w:eastAsia="Times New Roman" w:hAnsi="Arial" w:cs="Arial"/>
          <w:color w:val="1D2228"/>
          <w:sz w:val="28"/>
          <w:szCs w:val="28"/>
          <w:lang w:eastAsia="it-IT"/>
        </w:rPr>
        <w:fldChar w:fldCharType="begin"/>
      </w:r>
      <w:r w:rsidRPr="00501A8B">
        <w:rPr>
          <w:rFonts w:ascii="Arial" w:eastAsia="Times New Roman" w:hAnsi="Arial" w:cs="Arial"/>
          <w:color w:val="1D2228"/>
          <w:sz w:val="28"/>
          <w:szCs w:val="28"/>
          <w:lang w:eastAsia="it-IT"/>
        </w:rPr>
        <w:instrText xml:space="preserve"> HYPERLINK "https://www.eea.europa.eu/" \t "_blank" </w:instrText>
      </w:r>
      <w:r w:rsidRPr="00501A8B">
        <w:rPr>
          <w:rFonts w:ascii="Arial" w:eastAsia="Times New Roman" w:hAnsi="Arial" w:cs="Arial"/>
          <w:color w:val="1D2228"/>
          <w:sz w:val="28"/>
          <w:szCs w:val="28"/>
          <w:lang w:eastAsia="it-IT"/>
        </w:rPr>
        <w:fldChar w:fldCharType="separate"/>
      </w:r>
      <w:r w:rsidRPr="00501A8B">
        <w:rPr>
          <w:rFonts w:ascii="Arial" w:eastAsia="Times New Roman" w:hAnsi="Arial" w:cs="Arial"/>
          <w:color w:val="196AD4"/>
          <w:sz w:val="28"/>
          <w:szCs w:val="28"/>
          <w:u w:val="single"/>
          <w:lang w:eastAsia="it-IT"/>
        </w:rPr>
        <w:t>European</w:t>
      </w:r>
      <w:proofErr w:type="spellEnd"/>
      <w:r w:rsidRPr="00501A8B">
        <w:rPr>
          <w:rFonts w:ascii="Arial" w:eastAsia="Times New Roman" w:hAnsi="Arial" w:cs="Arial"/>
          <w:color w:val="196AD4"/>
          <w:sz w:val="28"/>
          <w:szCs w:val="28"/>
          <w:u w:val="single"/>
          <w:lang w:eastAsia="it-IT"/>
        </w:rPr>
        <w:t xml:space="preserve"> Environment Agency</w:t>
      </w:r>
      <w:r w:rsidRPr="00501A8B">
        <w:rPr>
          <w:rFonts w:ascii="Arial" w:eastAsia="Times New Roman" w:hAnsi="Arial" w:cs="Arial"/>
          <w:color w:val="1D2228"/>
          <w:sz w:val="28"/>
          <w:szCs w:val="28"/>
          <w:lang w:eastAsia="it-IT"/>
        </w:rPr>
        <w:fldChar w:fldCharType="end"/>
      </w:r>
      <w:r w:rsidRPr="00501A8B">
        <w:rPr>
          <w:rFonts w:ascii="Arial" w:eastAsia="Times New Roman" w:hAnsi="Arial" w:cs="Arial"/>
          <w:color w:val="1D2228"/>
          <w:sz w:val="28"/>
          <w:szCs w:val="28"/>
          <w:lang w:eastAsia="it-IT"/>
        </w:rPr>
        <w:t>), l’Agenzia Europea dell’Ambiente, nominato </w:t>
      </w:r>
      <w:proofErr w:type="spellStart"/>
      <w:r w:rsidRPr="00501A8B">
        <w:rPr>
          <w:rFonts w:ascii="Helvetica" w:eastAsia="Times New Roman" w:hAnsi="Helvetica" w:cs="Helvetica"/>
          <w:color w:val="1D2228"/>
          <w:sz w:val="20"/>
          <w:szCs w:val="20"/>
          <w:lang w:eastAsia="it-IT"/>
        </w:rPr>
        <w:fldChar w:fldCharType="begin"/>
      </w:r>
      <w:r w:rsidRPr="00501A8B">
        <w:rPr>
          <w:rFonts w:ascii="Helvetica" w:eastAsia="Times New Roman" w:hAnsi="Helvetica" w:cs="Helvetica"/>
          <w:color w:val="1D2228"/>
          <w:sz w:val="20"/>
          <w:szCs w:val="20"/>
          <w:lang w:eastAsia="it-IT"/>
        </w:rPr>
        <w:instrText xml:space="preserve"> HYPERLINK "https://www.eionet.europa.eu/etcs/etc-cme/products/etc-cme-reports/renewable-energy-in-europe-2019-recent-growth-and-knock-on-effects" \t "_blank" </w:instrText>
      </w:r>
      <w:r w:rsidRPr="00501A8B">
        <w:rPr>
          <w:rFonts w:ascii="Helvetica" w:eastAsia="Times New Roman" w:hAnsi="Helvetica" w:cs="Helvetica"/>
          <w:color w:val="1D2228"/>
          <w:sz w:val="20"/>
          <w:szCs w:val="20"/>
          <w:lang w:eastAsia="it-IT"/>
        </w:rPr>
        <w:fldChar w:fldCharType="separate"/>
      </w:r>
      <w:r w:rsidRPr="00501A8B">
        <w:rPr>
          <w:rFonts w:ascii="Arial" w:eastAsia="Times New Roman" w:hAnsi="Arial" w:cs="Arial"/>
          <w:color w:val="196AD4"/>
          <w:sz w:val="28"/>
          <w:szCs w:val="28"/>
          <w:u w:val="single"/>
          <w:lang w:eastAsia="it-IT"/>
        </w:rPr>
        <w:t>Renewable</w:t>
      </w:r>
      <w:proofErr w:type="spellEnd"/>
      <w:r w:rsidRPr="00501A8B">
        <w:rPr>
          <w:rFonts w:ascii="Arial" w:eastAsia="Times New Roman" w:hAnsi="Arial" w:cs="Arial"/>
          <w:color w:val="196AD4"/>
          <w:sz w:val="28"/>
          <w:szCs w:val="28"/>
          <w:u w:val="single"/>
          <w:lang w:eastAsia="it-IT"/>
        </w:rPr>
        <w:t xml:space="preserve"> </w:t>
      </w:r>
      <w:proofErr w:type="spellStart"/>
      <w:r w:rsidRPr="00501A8B">
        <w:rPr>
          <w:rFonts w:ascii="Arial" w:eastAsia="Times New Roman" w:hAnsi="Arial" w:cs="Arial"/>
          <w:color w:val="196AD4"/>
          <w:sz w:val="28"/>
          <w:szCs w:val="28"/>
          <w:u w:val="single"/>
          <w:lang w:eastAsia="it-IT"/>
        </w:rPr>
        <w:t>energy</w:t>
      </w:r>
      <w:proofErr w:type="spellEnd"/>
      <w:r w:rsidRPr="00501A8B">
        <w:rPr>
          <w:rFonts w:ascii="Arial" w:eastAsia="Times New Roman" w:hAnsi="Arial" w:cs="Arial"/>
          <w:color w:val="196AD4"/>
          <w:sz w:val="28"/>
          <w:szCs w:val="28"/>
          <w:u w:val="single"/>
          <w:lang w:eastAsia="it-IT"/>
        </w:rPr>
        <w:t xml:space="preserve"> in </w:t>
      </w:r>
      <w:proofErr w:type="spellStart"/>
      <w:r w:rsidRPr="00501A8B">
        <w:rPr>
          <w:rFonts w:ascii="Arial" w:eastAsia="Times New Roman" w:hAnsi="Arial" w:cs="Arial"/>
          <w:color w:val="196AD4"/>
          <w:sz w:val="28"/>
          <w:szCs w:val="28"/>
          <w:u w:val="single"/>
          <w:lang w:eastAsia="it-IT"/>
        </w:rPr>
        <w:t>europe</w:t>
      </w:r>
      <w:proofErr w:type="spellEnd"/>
      <w:r w:rsidRPr="00501A8B">
        <w:rPr>
          <w:rFonts w:ascii="Arial" w:eastAsia="Times New Roman" w:hAnsi="Arial" w:cs="Arial"/>
          <w:color w:val="196AD4"/>
          <w:sz w:val="28"/>
          <w:szCs w:val="28"/>
          <w:u w:val="single"/>
          <w:lang w:eastAsia="it-IT"/>
        </w:rPr>
        <w:t xml:space="preserve"> 2019</w:t>
      </w:r>
      <w:r w:rsidRPr="00501A8B">
        <w:rPr>
          <w:rFonts w:ascii="Helvetica" w:eastAsia="Times New Roman" w:hAnsi="Helvetica" w:cs="Helvetica"/>
          <w:color w:val="1D2228"/>
          <w:sz w:val="20"/>
          <w:szCs w:val="20"/>
          <w:lang w:eastAsia="it-IT"/>
        </w:rPr>
        <w:fldChar w:fldCharType="end"/>
      </w:r>
      <w:r w:rsidRPr="00501A8B">
        <w:rPr>
          <w:rFonts w:ascii="Arial" w:eastAsia="Times New Roman" w:hAnsi="Arial" w:cs="Arial"/>
          <w:color w:val="1D2228"/>
          <w:sz w:val="28"/>
          <w:szCs w:val="28"/>
          <w:lang w:eastAsia="it-IT"/>
        </w:rPr>
        <w:t>, uscito il 16 dicembre 2019:</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w:t>
      </w:r>
      <w:r w:rsidRPr="00501A8B">
        <w:rPr>
          <w:rFonts w:ascii="Arial" w:eastAsia="Times New Roman" w:hAnsi="Arial" w:cs="Arial"/>
          <w:i/>
          <w:iCs/>
          <w:color w:val="1D2228"/>
          <w:sz w:val="28"/>
          <w:szCs w:val="28"/>
          <w:lang w:eastAsia="it-IT"/>
        </w:rPr>
        <w:t>L’uso di questa fonte rinnovabile permette di tagliare le emissioni di inquinanti e di CO2 non solo nel nostro Paese ma in tutta Europa</w:t>
      </w:r>
      <w:r w:rsidRPr="00501A8B">
        <w:rPr>
          <w:rFonts w:ascii="Arial" w:eastAsia="Times New Roman" w:hAnsi="Arial" w:cs="Arial"/>
          <w:b/>
          <w:bCs/>
          <w:i/>
          <w:iCs/>
          <w:color w:val="1D2228"/>
          <w:sz w:val="28"/>
          <w:szCs w:val="28"/>
          <w:lang w:eastAsia="it-IT"/>
        </w:rPr>
        <w:t>, spiega</w:t>
      </w:r>
      <w:r w:rsidRPr="00501A8B">
        <w:rPr>
          <w:rFonts w:ascii="Arial" w:eastAsia="Times New Roman" w:hAnsi="Arial" w:cs="Arial"/>
          <w:i/>
          <w:iCs/>
          <w:color w:val="1D2228"/>
          <w:sz w:val="28"/>
          <w:szCs w:val="28"/>
          <w:lang w:eastAsia="it-IT"/>
        </w:rPr>
        <w:t> l’Agenzia europea dell’ambiente</w:t>
      </w:r>
      <w:r w:rsidRPr="00501A8B">
        <w:rPr>
          <w:rFonts w:ascii="Arial" w:eastAsia="Times New Roman" w:hAnsi="Arial" w:cs="Arial"/>
          <w:color w:val="1D2228"/>
          <w:sz w:val="28"/>
          <w:szCs w:val="28"/>
          <w:lang w:eastAsia="it-IT"/>
        </w:rPr>
        <w:t>”. Si legge che “</w:t>
      </w:r>
      <w:r w:rsidRPr="00501A8B">
        <w:rPr>
          <w:rFonts w:ascii="Arial" w:eastAsia="Times New Roman" w:hAnsi="Arial" w:cs="Arial"/>
          <w:i/>
          <w:iCs/>
          <w:color w:val="1D2228"/>
          <w:sz w:val="28"/>
          <w:szCs w:val="28"/>
          <w:lang w:eastAsia="it-IT"/>
        </w:rPr>
        <w:t>Dalla geotermia arrivano dunque chiari benefici contro la crisi climatica e l’inquinamento atmosferico …</w:t>
      </w:r>
      <w:r w:rsidRPr="00501A8B">
        <w:rPr>
          <w:rFonts w:ascii="Arial" w:eastAsia="Times New Roman" w:hAnsi="Arial" w:cs="Arial"/>
          <w:color w:val="1D2228"/>
          <w:sz w:val="28"/>
          <w:szCs w:val="28"/>
          <w:lang w:eastAsia="it-IT"/>
        </w:rPr>
        <w:t>” e “…</w:t>
      </w:r>
      <w:r w:rsidRPr="00501A8B">
        <w:rPr>
          <w:rFonts w:ascii="Arial" w:eastAsia="Times New Roman" w:hAnsi="Arial" w:cs="Arial"/>
          <w:i/>
          <w:iCs/>
          <w:color w:val="1D2228"/>
          <w:sz w:val="28"/>
          <w:szCs w:val="28"/>
          <w:lang w:eastAsia="it-IT"/>
        </w:rPr>
        <w:t>Come </w:t>
      </w:r>
      <w:r w:rsidRPr="00501A8B">
        <w:rPr>
          <w:rFonts w:ascii="Arial" w:eastAsia="Times New Roman" w:hAnsi="Arial" w:cs="Arial"/>
          <w:b/>
          <w:bCs/>
          <w:i/>
          <w:iCs/>
          <w:color w:val="1D2228"/>
          <w:sz w:val="28"/>
          <w:szCs w:val="28"/>
          <w:lang w:eastAsia="it-IT"/>
        </w:rPr>
        <w:t>mostra</w:t>
      </w:r>
      <w:r w:rsidRPr="00501A8B">
        <w:rPr>
          <w:rFonts w:ascii="Arial" w:eastAsia="Times New Roman" w:hAnsi="Arial" w:cs="Arial"/>
          <w:i/>
          <w:iCs/>
          <w:color w:val="1D2228"/>
          <w:sz w:val="28"/>
          <w:szCs w:val="28"/>
          <w:lang w:eastAsia="it-IT"/>
        </w:rPr>
        <w:t xml:space="preserve"> infatti l’Agenzia europea dell’ambiente, al 2018 l’incremento nella produzione geotermoelettrica – ad oggi presente esclusivamente in Toscana – ha consentito all’Italia di evitare l’impiego di 164,09 kton di combustibili fossili, oltre all’emissione in atmosfera di 0,51 </w:t>
      </w:r>
      <w:proofErr w:type="spellStart"/>
      <w:r w:rsidRPr="00501A8B">
        <w:rPr>
          <w:rFonts w:ascii="Arial" w:eastAsia="Times New Roman" w:hAnsi="Arial" w:cs="Arial"/>
          <w:i/>
          <w:iCs/>
          <w:color w:val="1D2228"/>
          <w:sz w:val="28"/>
          <w:szCs w:val="28"/>
          <w:lang w:eastAsia="it-IT"/>
        </w:rPr>
        <w:t>Mton</w:t>
      </w:r>
      <w:proofErr w:type="spellEnd"/>
      <w:r w:rsidRPr="00501A8B">
        <w:rPr>
          <w:rFonts w:ascii="Arial" w:eastAsia="Times New Roman" w:hAnsi="Arial" w:cs="Arial"/>
          <w:i/>
          <w:iCs/>
          <w:color w:val="1D2228"/>
          <w:sz w:val="28"/>
          <w:szCs w:val="28"/>
          <w:lang w:eastAsia="it-IT"/>
        </w:rPr>
        <w:t xml:space="preserve"> di CO2 e di numerosi inquinanti: 0,15 </w:t>
      </w:r>
      <w:proofErr w:type="spellStart"/>
      <w:r w:rsidRPr="00501A8B">
        <w:rPr>
          <w:rFonts w:ascii="Arial" w:eastAsia="Times New Roman" w:hAnsi="Arial" w:cs="Arial"/>
          <w:i/>
          <w:iCs/>
          <w:color w:val="1D2228"/>
          <w:sz w:val="28"/>
          <w:szCs w:val="28"/>
          <w:lang w:eastAsia="it-IT"/>
        </w:rPr>
        <w:t>kt</w:t>
      </w:r>
      <w:proofErr w:type="spellEnd"/>
      <w:r w:rsidRPr="00501A8B">
        <w:rPr>
          <w:rFonts w:ascii="Arial" w:eastAsia="Times New Roman" w:hAnsi="Arial" w:cs="Arial"/>
          <w:i/>
          <w:iCs/>
          <w:color w:val="1D2228"/>
          <w:sz w:val="28"/>
          <w:szCs w:val="28"/>
          <w:lang w:eastAsia="it-IT"/>
        </w:rPr>
        <w:t xml:space="preserve"> di </w:t>
      </w:r>
      <w:proofErr w:type="spellStart"/>
      <w:r w:rsidRPr="00501A8B">
        <w:rPr>
          <w:rFonts w:ascii="Arial" w:eastAsia="Times New Roman" w:hAnsi="Arial" w:cs="Arial"/>
          <w:i/>
          <w:iCs/>
          <w:color w:val="1D2228"/>
          <w:sz w:val="28"/>
          <w:szCs w:val="28"/>
          <w:lang w:eastAsia="it-IT"/>
        </w:rPr>
        <w:t>NOx</w:t>
      </w:r>
      <w:proofErr w:type="spellEnd"/>
      <w:r w:rsidRPr="00501A8B">
        <w:rPr>
          <w:rFonts w:ascii="Arial" w:eastAsia="Times New Roman" w:hAnsi="Arial" w:cs="Arial"/>
          <w:i/>
          <w:iCs/>
          <w:color w:val="1D2228"/>
          <w:sz w:val="28"/>
          <w:szCs w:val="28"/>
          <w:lang w:eastAsia="it-IT"/>
        </w:rPr>
        <w:t xml:space="preserve">, 0,01 </w:t>
      </w:r>
      <w:proofErr w:type="spellStart"/>
      <w:r w:rsidRPr="00501A8B">
        <w:rPr>
          <w:rFonts w:ascii="Arial" w:eastAsia="Times New Roman" w:hAnsi="Arial" w:cs="Arial"/>
          <w:i/>
          <w:iCs/>
          <w:color w:val="1D2228"/>
          <w:sz w:val="28"/>
          <w:szCs w:val="28"/>
          <w:lang w:eastAsia="it-IT"/>
        </w:rPr>
        <w:t>kt</w:t>
      </w:r>
      <w:proofErr w:type="spellEnd"/>
      <w:r w:rsidRPr="00501A8B">
        <w:rPr>
          <w:rFonts w:ascii="Arial" w:eastAsia="Times New Roman" w:hAnsi="Arial" w:cs="Arial"/>
          <w:i/>
          <w:iCs/>
          <w:color w:val="1D2228"/>
          <w:sz w:val="28"/>
          <w:szCs w:val="28"/>
          <w:lang w:eastAsia="it-IT"/>
        </w:rPr>
        <w:t xml:space="preserve"> di PM10, 0,05 </w:t>
      </w:r>
      <w:proofErr w:type="spellStart"/>
      <w:r w:rsidRPr="00501A8B">
        <w:rPr>
          <w:rFonts w:ascii="Arial" w:eastAsia="Times New Roman" w:hAnsi="Arial" w:cs="Arial"/>
          <w:i/>
          <w:iCs/>
          <w:color w:val="1D2228"/>
          <w:sz w:val="28"/>
          <w:szCs w:val="28"/>
          <w:lang w:eastAsia="it-IT"/>
        </w:rPr>
        <w:t>kt</w:t>
      </w:r>
      <w:proofErr w:type="spellEnd"/>
      <w:r w:rsidRPr="00501A8B">
        <w:rPr>
          <w:rFonts w:ascii="Arial" w:eastAsia="Times New Roman" w:hAnsi="Arial" w:cs="Arial"/>
          <w:i/>
          <w:iCs/>
          <w:color w:val="1D2228"/>
          <w:sz w:val="28"/>
          <w:szCs w:val="28"/>
          <w:lang w:eastAsia="it-IT"/>
        </w:rPr>
        <w:t xml:space="preserve"> di SO2 e 0,04 </w:t>
      </w:r>
      <w:proofErr w:type="spellStart"/>
      <w:r w:rsidRPr="00501A8B">
        <w:rPr>
          <w:rFonts w:ascii="Arial" w:eastAsia="Times New Roman" w:hAnsi="Arial" w:cs="Arial"/>
          <w:i/>
          <w:iCs/>
          <w:color w:val="1D2228"/>
          <w:sz w:val="28"/>
          <w:szCs w:val="28"/>
          <w:lang w:eastAsia="it-IT"/>
        </w:rPr>
        <w:t>kt</w:t>
      </w:r>
      <w:proofErr w:type="spellEnd"/>
      <w:r w:rsidRPr="00501A8B">
        <w:rPr>
          <w:rFonts w:ascii="Arial" w:eastAsia="Times New Roman" w:hAnsi="Arial" w:cs="Arial"/>
          <w:i/>
          <w:iCs/>
          <w:color w:val="1D2228"/>
          <w:sz w:val="28"/>
          <w:szCs w:val="28"/>
          <w:lang w:eastAsia="it-IT"/>
        </w:rPr>
        <w:t xml:space="preserve"> di VOC.</w:t>
      </w:r>
      <w:r w:rsidRPr="00501A8B">
        <w:rPr>
          <w:rFonts w:ascii="Arial" w:eastAsia="Times New Roman" w:hAnsi="Arial" w:cs="Arial"/>
          <w:color w:val="1D2228"/>
          <w:sz w:val="28"/>
          <w:szCs w:val="28"/>
          <w:lang w:eastAsia="it-IT"/>
        </w:rPr>
        <w:t> “</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Questa notizia è stata diffusa anche all’estero nel </w:t>
      </w:r>
      <w:hyperlink r:id="rId13" w:tgtFrame="_blank" w:history="1">
        <w:r w:rsidRPr="00501A8B">
          <w:rPr>
            <w:rFonts w:ascii="Arial" w:eastAsia="Times New Roman" w:hAnsi="Arial" w:cs="Arial"/>
            <w:color w:val="196AD4"/>
            <w:sz w:val="28"/>
            <w:szCs w:val="28"/>
            <w:u w:val="single"/>
            <w:lang w:eastAsia="it-IT"/>
          </w:rPr>
          <w:t xml:space="preserve">Global </w:t>
        </w:r>
        <w:proofErr w:type="spellStart"/>
        <w:r w:rsidRPr="00501A8B">
          <w:rPr>
            <w:rFonts w:ascii="Arial" w:eastAsia="Times New Roman" w:hAnsi="Arial" w:cs="Arial"/>
            <w:color w:val="196AD4"/>
            <w:sz w:val="28"/>
            <w:szCs w:val="28"/>
            <w:u w:val="single"/>
            <w:lang w:eastAsia="it-IT"/>
          </w:rPr>
          <w:t>Geothermal</w:t>
        </w:r>
        <w:proofErr w:type="spellEnd"/>
        <w:r w:rsidRPr="00501A8B">
          <w:rPr>
            <w:rFonts w:ascii="Arial" w:eastAsia="Times New Roman" w:hAnsi="Arial" w:cs="Arial"/>
            <w:color w:val="196AD4"/>
            <w:sz w:val="28"/>
            <w:szCs w:val="28"/>
            <w:u w:val="single"/>
            <w:lang w:eastAsia="it-IT"/>
          </w:rPr>
          <w:t xml:space="preserve"> News</w:t>
        </w:r>
      </w:hyperlink>
      <w:r w:rsidRPr="00501A8B">
        <w:rPr>
          <w:rFonts w:ascii="Arial" w:eastAsia="Times New Roman" w:hAnsi="Arial" w:cs="Arial"/>
          <w:color w:val="1D2228"/>
          <w:sz w:val="28"/>
          <w:szCs w:val="28"/>
          <w:lang w:eastAsia="it-IT"/>
        </w:rPr>
        <w:t> sotto il titolo: </w:t>
      </w:r>
      <w:r w:rsidRPr="00501A8B">
        <w:rPr>
          <w:rFonts w:ascii="Arial" w:eastAsia="Times New Roman" w:hAnsi="Arial" w:cs="Arial"/>
          <w:b/>
          <w:bCs/>
          <w:i/>
          <w:iCs/>
          <w:color w:val="1D2228"/>
          <w:sz w:val="28"/>
          <w:szCs w:val="28"/>
          <w:lang w:eastAsia="it-IT"/>
        </w:rPr>
        <w:t>Italia, l’energia geotermica salva vite</w:t>
      </w:r>
      <w:r w:rsidRPr="00501A8B">
        <w:rPr>
          <w:rFonts w:ascii="Arial" w:eastAsia="Times New Roman" w:hAnsi="Arial" w:cs="Arial"/>
          <w:b/>
          <w:bCs/>
          <w:color w:val="1D2228"/>
          <w:sz w:val="28"/>
          <w:szCs w:val="28"/>
          <w:lang w:eastAsia="it-IT"/>
        </w:rPr>
        <w:t> </w:t>
      </w:r>
      <w:r w:rsidRPr="00501A8B">
        <w:rPr>
          <w:rFonts w:ascii="Arial" w:eastAsia="Times New Roman" w:hAnsi="Arial" w:cs="Arial"/>
          <w:color w:val="1D2228"/>
          <w:sz w:val="28"/>
          <w:szCs w:val="28"/>
          <w:lang w:eastAsia="it-IT"/>
        </w:rPr>
        <w:t>(</w:t>
      </w:r>
      <w:proofErr w:type="spellStart"/>
      <w:r w:rsidRPr="00501A8B">
        <w:rPr>
          <w:rFonts w:ascii="Arial" w:eastAsia="Times New Roman" w:hAnsi="Arial" w:cs="Arial"/>
          <w:i/>
          <w:iCs/>
          <w:color w:val="1D2228"/>
          <w:sz w:val="28"/>
          <w:szCs w:val="28"/>
          <w:lang w:eastAsia="it-IT"/>
        </w:rPr>
        <w:t>Italy</w:t>
      </w:r>
      <w:proofErr w:type="spellEnd"/>
      <w:r w:rsidRPr="00501A8B">
        <w:rPr>
          <w:rFonts w:ascii="Arial" w:eastAsia="Times New Roman" w:hAnsi="Arial" w:cs="Arial"/>
          <w:i/>
          <w:iCs/>
          <w:color w:val="1D2228"/>
          <w:sz w:val="28"/>
          <w:szCs w:val="28"/>
          <w:lang w:eastAsia="it-IT"/>
        </w:rPr>
        <w:t xml:space="preserve">: </w:t>
      </w:r>
      <w:proofErr w:type="spellStart"/>
      <w:r w:rsidRPr="00501A8B">
        <w:rPr>
          <w:rFonts w:ascii="Arial" w:eastAsia="Times New Roman" w:hAnsi="Arial" w:cs="Arial"/>
          <w:i/>
          <w:iCs/>
          <w:color w:val="1D2228"/>
          <w:sz w:val="28"/>
          <w:szCs w:val="28"/>
          <w:lang w:eastAsia="it-IT"/>
        </w:rPr>
        <w:t>Geothermal</w:t>
      </w:r>
      <w:proofErr w:type="spellEnd"/>
      <w:r w:rsidRPr="00501A8B">
        <w:rPr>
          <w:rFonts w:ascii="Arial" w:eastAsia="Times New Roman" w:hAnsi="Arial" w:cs="Arial"/>
          <w:i/>
          <w:iCs/>
          <w:color w:val="1D2228"/>
          <w:sz w:val="28"/>
          <w:szCs w:val="28"/>
          <w:lang w:eastAsia="it-IT"/>
        </w:rPr>
        <w:t xml:space="preserve"> Energy </w:t>
      </w:r>
      <w:proofErr w:type="spellStart"/>
      <w:r w:rsidRPr="00501A8B">
        <w:rPr>
          <w:rFonts w:ascii="Arial" w:eastAsia="Times New Roman" w:hAnsi="Arial" w:cs="Arial"/>
          <w:i/>
          <w:iCs/>
          <w:color w:val="1D2228"/>
          <w:sz w:val="28"/>
          <w:szCs w:val="28"/>
          <w:lang w:eastAsia="it-IT"/>
        </w:rPr>
        <w:t>Saves</w:t>
      </w:r>
      <w:proofErr w:type="spellEnd"/>
      <w:r w:rsidRPr="00501A8B">
        <w:rPr>
          <w:rFonts w:ascii="Arial" w:eastAsia="Times New Roman" w:hAnsi="Arial" w:cs="Arial"/>
          <w:i/>
          <w:iCs/>
          <w:color w:val="1D2228"/>
          <w:sz w:val="28"/>
          <w:szCs w:val="28"/>
          <w:lang w:eastAsia="it-IT"/>
        </w:rPr>
        <w:t xml:space="preserve"> </w:t>
      </w:r>
      <w:proofErr w:type="spellStart"/>
      <w:r w:rsidRPr="00501A8B">
        <w:rPr>
          <w:rFonts w:ascii="Arial" w:eastAsia="Times New Roman" w:hAnsi="Arial" w:cs="Arial"/>
          <w:i/>
          <w:iCs/>
          <w:color w:val="1D2228"/>
          <w:sz w:val="28"/>
          <w:szCs w:val="28"/>
          <w:lang w:eastAsia="it-IT"/>
        </w:rPr>
        <w:t>Lives</w:t>
      </w:r>
      <w:proofErr w:type="spellEnd"/>
      <w:r w:rsidRPr="00501A8B">
        <w:rPr>
          <w:rFonts w:ascii="Arial" w:eastAsia="Times New Roman" w:hAnsi="Arial" w:cs="Arial"/>
          <w:i/>
          <w:iCs/>
          <w:color w:val="1D2228"/>
          <w:sz w:val="28"/>
          <w:szCs w:val="28"/>
          <w:lang w:eastAsia="it-IT"/>
        </w:rPr>
        <w:t xml:space="preserve"> – Report</w:t>
      </w:r>
      <w:r w:rsidRPr="00501A8B">
        <w:rPr>
          <w:rFonts w:ascii="Arial" w:eastAsia="Times New Roman" w:hAnsi="Arial" w:cs="Arial"/>
          <w:color w:val="1D2228"/>
          <w:sz w:val="28"/>
          <w:szCs w:val="28"/>
          <w:lang w:eastAsia="it-IT"/>
        </w:rPr>
        <w:t>)!</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Infatti, il </w:t>
      </w:r>
      <w:hyperlink r:id="rId14" w:tgtFrame="_blank" w:history="1">
        <w:r w:rsidRPr="00501A8B">
          <w:rPr>
            <w:rFonts w:ascii="Arial" w:eastAsia="Times New Roman" w:hAnsi="Arial" w:cs="Arial"/>
            <w:color w:val="196AD4"/>
            <w:sz w:val="28"/>
            <w:szCs w:val="28"/>
            <w:u w:val="single"/>
            <w:lang w:eastAsia="it-IT"/>
          </w:rPr>
          <w:t>rapporto </w:t>
        </w:r>
      </w:hyperlink>
      <w:r w:rsidRPr="00501A8B">
        <w:rPr>
          <w:rFonts w:ascii="Arial" w:eastAsia="Times New Roman" w:hAnsi="Arial" w:cs="Arial"/>
          <w:color w:val="1D2228"/>
          <w:sz w:val="28"/>
          <w:szCs w:val="28"/>
          <w:lang w:eastAsia="it-IT"/>
        </w:rPr>
        <w:t>dell’EEA e il suo “</w:t>
      </w:r>
      <w:proofErr w:type="spellStart"/>
      <w:r w:rsidRPr="00501A8B">
        <w:rPr>
          <w:rFonts w:ascii="Helvetica" w:eastAsia="Times New Roman" w:hAnsi="Helvetica" w:cs="Helvetica"/>
          <w:color w:val="1D2228"/>
          <w:sz w:val="20"/>
          <w:szCs w:val="20"/>
          <w:lang w:eastAsia="it-IT"/>
        </w:rPr>
        <w:fldChar w:fldCharType="begin"/>
      </w:r>
      <w:r w:rsidRPr="00501A8B">
        <w:rPr>
          <w:rFonts w:ascii="Helvetica" w:eastAsia="Times New Roman" w:hAnsi="Helvetica" w:cs="Helvetica"/>
          <w:color w:val="1D2228"/>
          <w:sz w:val="20"/>
          <w:szCs w:val="20"/>
          <w:lang w:eastAsia="it-IT"/>
        </w:rPr>
        <w:instrText xml:space="preserve"> HYPERLINK "https://www.eea.europa.eu/themes/energy/renewable-energy/renewables-crucial-for-eu-decarbonisation" \t "_blank" </w:instrText>
      </w:r>
      <w:r w:rsidRPr="00501A8B">
        <w:rPr>
          <w:rFonts w:ascii="Helvetica" w:eastAsia="Times New Roman" w:hAnsi="Helvetica" w:cs="Helvetica"/>
          <w:color w:val="1D2228"/>
          <w:sz w:val="20"/>
          <w:szCs w:val="20"/>
          <w:lang w:eastAsia="it-IT"/>
        </w:rPr>
        <w:fldChar w:fldCharType="separate"/>
      </w:r>
      <w:r w:rsidRPr="00501A8B">
        <w:rPr>
          <w:rFonts w:ascii="Arial" w:eastAsia="Times New Roman" w:hAnsi="Arial" w:cs="Arial"/>
          <w:color w:val="196AD4"/>
          <w:sz w:val="28"/>
          <w:szCs w:val="28"/>
          <w:u w:val="single"/>
          <w:lang w:eastAsia="it-IT"/>
        </w:rPr>
        <w:t>dashboard</w:t>
      </w:r>
      <w:proofErr w:type="spellEnd"/>
      <w:r w:rsidRPr="00501A8B">
        <w:rPr>
          <w:rFonts w:ascii="Helvetica" w:eastAsia="Times New Roman" w:hAnsi="Helvetica" w:cs="Helvetica"/>
          <w:color w:val="1D2228"/>
          <w:sz w:val="20"/>
          <w:szCs w:val="20"/>
          <w:lang w:eastAsia="it-IT"/>
        </w:rPr>
        <w:fldChar w:fldCharType="end"/>
      </w:r>
      <w:r w:rsidRPr="00501A8B">
        <w:rPr>
          <w:rFonts w:ascii="Arial" w:eastAsia="Times New Roman" w:hAnsi="Arial" w:cs="Arial"/>
          <w:color w:val="1D2228"/>
          <w:sz w:val="28"/>
          <w:szCs w:val="28"/>
          <w:lang w:eastAsia="it-IT"/>
        </w:rPr>
        <w:t>” (per la categoria della produzione di energia geotermoelettrica in Italia), ci mostrano proprio questi dati, in completa contraddizione con i dati ambientali rilevati dall’ARPAT e con la realtà (vedi Tabella 1).</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Tabella 1: </w:t>
      </w:r>
      <w:r w:rsidRPr="00501A8B">
        <w:rPr>
          <w:rFonts w:ascii="Arial" w:eastAsia="Times New Roman" w:hAnsi="Arial" w:cs="Arial"/>
          <w:b/>
          <w:bCs/>
          <w:color w:val="1D2228"/>
          <w:sz w:val="28"/>
          <w:szCs w:val="28"/>
          <w:u w:val="single"/>
          <w:lang w:eastAsia="it-IT"/>
        </w:rPr>
        <w:t>Confronto delle emissioni misurate dall’ARPAT con le emissioni secondo l’EEA</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lastRenderedPageBreak/>
        <w:t>(1) Emissioni secondo il rapporto </w:t>
      </w:r>
      <w:proofErr w:type="spellStart"/>
      <w:r w:rsidRPr="00501A8B">
        <w:rPr>
          <w:rFonts w:ascii="Helvetica" w:eastAsia="Times New Roman" w:hAnsi="Helvetica" w:cs="Helvetica"/>
          <w:color w:val="1D2228"/>
          <w:sz w:val="20"/>
          <w:szCs w:val="20"/>
          <w:lang w:eastAsia="it-IT"/>
        </w:rPr>
        <w:fldChar w:fldCharType="begin"/>
      </w:r>
      <w:r w:rsidRPr="00501A8B">
        <w:rPr>
          <w:rFonts w:ascii="Helvetica" w:eastAsia="Times New Roman" w:hAnsi="Helvetica" w:cs="Helvetica"/>
          <w:color w:val="1D2228"/>
          <w:sz w:val="20"/>
          <w:szCs w:val="20"/>
          <w:lang w:eastAsia="it-IT"/>
        </w:rPr>
        <w:instrText xml:space="preserve"> HYPERLINK "https://www.eionet.europa.eu/etcs/etc-cme/products/etc-cme-reports/renewable-energy-in-europe-2019-recent-growth-and-knock-on-effects" \t "_blank" </w:instrText>
      </w:r>
      <w:r w:rsidRPr="00501A8B">
        <w:rPr>
          <w:rFonts w:ascii="Helvetica" w:eastAsia="Times New Roman" w:hAnsi="Helvetica" w:cs="Helvetica"/>
          <w:color w:val="1D2228"/>
          <w:sz w:val="20"/>
          <w:szCs w:val="20"/>
          <w:lang w:eastAsia="it-IT"/>
        </w:rPr>
        <w:fldChar w:fldCharType="separate"/>
      </w:r>
      <w:r w:rsidRPr="00501A8B">
        <w:rPr>
          <w:rFonts w:ascii="Arial" w:eastAsia="Times New Roman" w:hAnsi="Arial" w:cs="Arial"/>
          <w:color w:val="196AD4"/>
          <w:sz w:val="28"/>
          <w:szCs w:val="28"/>
          <w:u w:val="single"/>
          <w:lang w:eastAsia="it-IT"/>
        </w:rPr>
        <w:t>Renewable</w:t>
      </w:r>
      <w:proofErr w:type="spellEnd"/>
      <w:r w:rsidRPr="00501A8B">
        <w:rPr>
          <w:rFonts w:ascii="Arial" w:eastAsia="Times New Roman" w:hAnsi="Arial" w:cs="Arial"/>
          <w:color w:val="196AD4"/>
          <w:sz w:val="28"/>
          <w:szCs w:val="28"/>
          <w:u w:val="single"/>
          <w:lang w:eastAsia="it-IT"/>
        </w:rPr>
        <w:t xml:space="preserve"> </w:t>
      </w:r>
      <w:proofErr w:type="spellStart"/>
      <w:r w:rsidRPr="00501A8B">
        <w:rPr>
          <w:rFonts w:ascii="Arial" w:eastAsia="Times New Roman" w:hAnsi="Arial" w:cs="Arial"/>
          <w:color w:val="196AD4"/>
          <w:sz w:val="28"/>
          <w:szCs w:val="28"/>
          <w:u w:val="single"/>
          <w:lang w:eastAsia="it-IT"/>
        </w:rPr>
        <w:t>energy</w:t>
      </w:r>
      <w:proofErr w:type="spellEnd"/>
      <w:r w:rsidRPr="00501A8B">
        <w:rPr>
          <w:rFonts w:ascii="Arial" w:eastAsia="Times New Roman" w:hAnsi="Arial" w:cs="Arial"/>
          <w:color w:val="196AD4"/>
          <w:sz w:val="28"/>
          <w:szCs w:val="28"/>
          <w:u w:val="single"/>
          <w:lang w:eastAsia="it-IT"/>
        </w:rPr>
        <w:t xml:space="preserve"> in </w:t>
      </w:r>
      <w:proofErr w:type="spellStart"/>
      <w:r w:rsidRPr="00501A8B">
        <w:rPr>
          <w:rFonts w:ascii="Arial" w:eastAsia="Times New Roman" w:hAnsi="Arial" w:cs="Arial"/>
          <w:color w:val="196AD4"/>
          <w:sz w:val="28"/>
          <w:szCs w:val="28"/>
          <w:u w:val="single"/>
          <w:lang w:eastAsia="it-IT"/>
        </w:rPr>
        <w:t>europe</w:t>
      </w:r>
      <w:proofErr w:type="spellEnd"/>
      <w:r w:rsidRPr="00501A8B">
        <w:rPr>
          <w:rFonts w:ascii="Arial" w:eastAsia="Times New Roman" w:hAnsi="Arial" w:cs="Arial"/>
          <w:color w:val="196AD4"/>
          <w:sz w:val="28"/>
          <w:szCs w:val="28"/>
          <w:u w:val="single"/>
          <w:lang w:eastAsia="it-IT"/>
        </w:rPr>
        <w:t xml:space="preserve"> 2019</w:t>
      </w:r>
      <w:r w:rsidRPr="00501A8B">
        <w:rPr>
          <w:rFonts w:ascii="Helvetica" w:eastAsia="Times New Roman" w:hAnsi="Helvetica" w:cs="Helvetica"/>
          <w:color w:val="1D2228"/>
          <w:sz w:val="20"/>
          <w:szCs w:val="20"/>
          <w:lang w:eastAsia="it-IT"/>
        </w:rPr>
        <w:fldChar w:fldCharType="end"/>
      </w:r>
      <w:r w:rsidRPr="00501A8B">
        <w:rPr>
          <w:rFonts w:ascii="Arial" w:eastAsia="Times New Roman" w:hAnsi="Arial" w:cs="Arial"/>
          <w:color w:val="1D2228"/>
          <w:sz w:val="28"/>
          <w:szCs w:val="28"/>
          <w:lang w:eastAsia="it-IT"/>
        </w:rPr>
        <w:t> dell’EEA, riferite all’anno 2018;</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(2) Emissioni calcolati dai fattori di emissione di </w:t>
      </w:r>
      <w:hyperlink r:id="rId15" w:tgtFrame="_blank" w:history="1">
        <w:r w:rsidRPr="00501A8B">
          <w:rPr>
            <w:rFonts w:ascii="Arial" w:eastAsia="Times New Roman" w:hAnsi="Arial" w:cs="Arial"/>
            <w:color w:val="196AD4"/>
            <w:sz w:val="28"/>
            <w:szCs w:val="28"/>
            <w:u w:val="single"/>
            <w:lang w:eastAsia="it-IT"/>
          </w:rPr>
          <w:t>Ferrara et al.</w:t>
        </w:r>
      </w:hyperlink>
      <w:r w:rsidRPr="00501A8B">
        <w:rPr>
          <w:rFonts w:ascii="Arial" w:eastAsia="Times New Roman" w:hAnsi="Arial" w:cs="Arial"/>
          <w:color w:val="1D2228"/>
          <w:sz w:val="28"/>
          <w:szCs w:val="28"/>
          <w:lang w:eastAsia="it-IT"/>
        </w:rPr>
        <w:t> </w:t>
      </w:r>
      <w:proofErr w:type="gramStart"/>
      <w:r w:rsidRPr="00501A8B">
        <w:rPr>
          <w:rFonts w:ascii="Arial" w:eastAsia="Times New Roman" w:hAnsi="Arial" w:cs="Arial"/>
          <w:color w:val="1D2228"/>
          <w:sz w:val="28"/>
          <w:szCs w:val="28"/>
          <w:lang w:eastAsia="it-IT"/>
        </w:rPr>
        <w:t>e</w:t>
      </w:r>
      <w:proofErr w:type="gramEnd"/>
      <w:r w:rsidRPr="00501A8B">
        <w:rPr>
          <w:rFonts w:ascii="Arial" w:eastAsia="Times New Roman" w:hAnsi="Arial" w:cs="Arial"/>
          <w:color w:val="1D2228"/>
          <w:sz w:val="28"/>
          <w:szCs w:val="28"/>
          <w:lang w:eastAsia="it-IT"/>
        </w:rPr>
        <w:t xml:space="preserve"> con la produzione annuale lorda di energia elettrica di tutte le centrali geotermoelettriche italiane per l’anno 2018 di 6105,4 </w:t>
      </w:r>
      <w:proofErr w:type="spellStart"/>
      <w:r w:rsidRPr="00501A8B">
        <w:rPr>
          <w:rFonts w:ascii="Arial" w:eastAsia="Times New Roman" w:hAnsi="Arial" w:cs="Arial"/>
          <w:color w:val="1D2228"/>
          <w:sz w:val="28"/>
          <w:szCs w:val="28"/>
          <w:lang w:eastAsia="it-IT"/>
        </w:rPr>
        <w:t>GWh</w:t>
      </w:r>
      <w:proofErr w:type="spellEnd"/>
      <w:r w:rsidRPr="00501A8B">
        <w:rPr>
          <w:rFonts w:ascii="Arial" w:eastAsia="Times New Roman" w:hAnsi="Arial" w:cs="Arial"/>
          <w:color w:val="1D2228"/>
          <w:sz w:val="28"/>
          <w:szCs w:val="28"/>
          <w:lang w:eastAsia="it-IT"/>
        </w:rPr>
        <w:t xml:space="preserve"> (Dati TERNA).</w:t>
      </w:r>
    </w:p>
    <w:tbl>
      <w:tblPr>
        <w:tblW w:w="0" w:type="auto"/>
        <w:tblCellMar>
          <w:left w:w="0" w:type="dxa"/>
          <w:right w:w="0" w:type="dxa"/>
        </w:tblCellMar>
        <w:tblLook w:val="04A0" w:firstRow="1" w:lastRow="0" w:firstColumn="1" w:lastColumn="0" w:noHBand="0" w:noVBand="1"/>
      </w:tblPr>
      <w:tblGrid>
        <w:gridCol w:w="3205"/>
        <w:gridCol w:w="3206"/>
        <w:gridCol w:w="3207"/>
      </w:tblGrid>
      <w:tr w:rsidR="00501A8B" w:rsidRPr="00501A8B" w:rsidTr="00501A8B">
        <w:tc>
          <w:tcPr>
            <w:tcW w:w="32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proofErr w:type="gramStart"/>
            <w:r w:rsidRPr="00501A8B">
              <w:rPr>
                <w:rFonts w:ascii="Arial" w:eastAsia="Times New Roman" w:hAnsi="Arial" w:cs="Arial"/>
                <w:sz w:val="28"/>
                <w:szCs w:val="28"/>
                <w:lang w:eastAsia="it-IT"/>
              </w:rPr>
              <w:t>sostanza</w:t>
            </w:r>
            <w:proofErr w:type="gramEnd"/>
          </w:p>
        </w:tc>
        <w:tc>
          <w:tcPr>
            <w:tcW w:w="32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proofErr w:type="gramStart"/>
            <w:r w:rsidRPr="00501A8B">
              <w:rPr>
                <w:rFonts w:ascii="Arial" w:eastAsia="Times New Roman" w:hAnsi="Arial" w:cs="Arial"/>
                <w:sz w:val="28"/>
                <w:szCs w:val="28"/>
                <w:lang w:eastAsia="it-IT"/>
              </w:rPr>
              <w:t>emissione</w:t>
            </w:r>
            <w:proofErr w:type="gramEnd"/>
            <w:r w:rsidRPr="00501A8B">
              <w:rPr>
                <w:rFonts w:ascii="Arial" w:eastAsia="Times New Roman" w:hAnsi="Arial" w:cs="Arial"/>
                <w:sz w:val="28"/>
                <w:szCs w:val="28"/>
                <w:lang w:eastAsia="it-IT"/>
              </w:rPr>
              <w:t xml:space="preserve"> secondo EEA (1)</w:t>
            </w:r>
          </w:p>
        </w:tc>
        <w:tc>
          <w:tcPr>
            <w:tcW w:w="3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proofErr w:type="gramStart"/>
            <w:r w:rsidRPr="00501A8B">
              <w:rPr>
                <w:rFonts w:ascii="Arial" w:eastAsia="Times New Roman" w:hAnsi="Arial" w:cs="Arial"/>
                <w:sz w:val="28"/>
                <w:szCs w:val="28"/>
                <w:lang w:eastAsia="it-IT"/>
              </w:rPr>
              <w:t>emissioni</w:t>
            </w:r>
            <w:proofErr w:type="gramEnd"/>
            <w:r w:rsidRPr="00501A8B">
              <w:rPr>
                <w:rFonts w:ascii="Arial" w:eastAsia="Times New Roman" w:hAnsi="Arial" w:cs="Arial"/>
                <w:sz w:val="28"/>
                <w:szCs w:val="28"/>
                <w:lang w:eastAsia="it-IT"/>
              </w:rPr>
              <w:t xml:space="preserve"> secondo ARPAT (2)</w:t>
            </w:r>
          </w:p>
        </w:tc>
      </w:tr>
      <w:tr w:rsidR="00501A8B" w:rsidRPr="00501A8B" w:rsidTr="00501A8B">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CO</w:t>
            </w:r>
            <w:r w:rsidRPr="00501A8B">
              <w:rPr>
                <w:rFonts w:ascii="Arial" w:eastAsia="Times New Roman" w:hAnsi="Arial" w:cs="Arial"/>
                <w:sz w:val="28"/>
                <w:szCs w:val="28"/>
                <w:vertAlign w:val="subscript"/>
                <w:lang w:eastAsia="it-IT"/>
              </w:rPr>
              <w:t>2</w:t>
            </w:r>
          </w:p>
        </w:tc>
        <w:tc>
          <w:tcPr>
            <w:tcW w:w="3209"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- 0,51 Mt</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2,95 Mt</w:t>
            </w:r>
          </w:p>
        </w:tc>
      </w:tr>
      <w:tr w:rsidR="00501A8B" w:rsidRPr="00501A8B" w:rsidTr="00501A8B">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CH</w:t>
            </w:r>
            <w:r w:rsidRPr="00501A8B">
              <w:rPr>
                <w:rFonts w:ascii="Arial" w:eastAsia="Times New Roman" w:hAnsi="Arial" w:cs="Arial"/>
                <w:sz w:val="28"/>
                <w:szCs w:val="28"/>
                <w:vertAlign w:val="subscript"/>
                <w:lang w:eastAsia="it-IT"/>
              </w:rPr>
              <w:t>4</w:t>
            </w:r>
          </w:p>
        </w:tc>
        <w:tc>
          <w:tcPr>
            <w:tcW w:w="3209"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 </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 xml:space="preserve">43,3 </w:t>
            </w:r>
            <w:proofErr w:type="spellStart"/>
            <w:r w:rsidRPr="00501A8B">
              <w:rPr>
                <w:rFonts w:ascii="Arial" w:eastAsia="Times New Roman" w:hAnsi="Arial" w:cs="Arial"/>
                <w:sz w:val="28"/>
                <w:szCs w:val="28"/>
                <w:lang w:eastAsia="it-IT"/>
              </w:rPr>
              <w:t>kt</w:t>
            </w:r>
            <w:proofErr w:type="spellEnd"/>
          </w:p>
        </w:tc>
      </w:tr>
      <w:tr w:rsidR="00501A8B" w:rsidRPr="00501A8B" w:rsidTr="00501A8B">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SO</w:t>
            </w:r>
            <w:r w:rsidRPr="00501A8B">
              <w:rPr>
                <w:rFonts w:ascii="Arial" w:eastAsia="Times New Roman" w:hAnsi="Arial" w:cs="Arial"/>
                <w:sz w:val="28"/>
                <w:szCs w:val="28"/>
                <w:vertAlign w:val="subscript"/>
                <w:lang w:eastAsia="it-IT"/>
              </w:rPr>
              <w:t>2</w:t>
            </w:r>
          </w:p>
        </w:tc>
        <w:tc>
          <w:tcPr>
            <w:tcW w:w="3209"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 xml:space="preserve">-0,05 </w:t>
            </w:r>
            <w:proofErr w:type="spellStart"/>
            <w:r w:rsidRPr="00501A8B">
              <w:rPr>
                <w:rFonts w:ascii="Arial" w:eastAsia="Times New Roman" w:hAnsi="Arial" w:cs="Arial"/>
                <w:sz w:val="28"/>
                <w:szCs w:val="28"/>
                <w:lang w:eastAsia="it-IT"/>
              </w:rPr>
              <w:t>kt</w:t>
            </w:r>
            <w:proofErr w:type="spellEnd"/>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 xml:space="preserve">12,2 </w:t>
            </w:r>
            <w:proofErr w:type="spellStart"/>
            <w:r w:rsidRPr="00501A8B">
              <w:rPr>
                <w:rFonts w:ascii="Arial" w:eastAsia="Times New Roman" w:hAnsi="Arial" w:cs="Arial"/>
                <w:sz w:val="28"/>
                <w:szCs w:val="28"/>
                <w:lang w:eastAsia="it-IT"/>
              </w:rPr>
              <w:t>kt</w:t>
            </w:r>
            <w:proofErr w:type="spellEnd"/>
          </w:p>
        </w:tc>
      </w:tr>
      <w:tr w:rsidR="00501A8B" w:rsidRPr="00501A8B" w:rsidTr="00501A8B">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H</w:t>
            </w:r>
            <w:r w:rsidRPr="00501A8B">
              <w:rPr>
                <w:rFonts w:ascii="Arial" w:eastAsia="Times New Roman" w:hAnsi="Arial" w:cs="Arial"/>
                <w:sz w:val="28"/>
                <w:szCs w:val="28"/>
                <w:vertAlign w:val="subscript"/>
                <w:lang w:eastAsia="it-IT"/>
              </w:rPr>
              <w:t>2</w:t>
            </w:r>
            <w:r w:rsidRPr="00501A8B">
              <w:rPr>
                <w:rFonts w:ascii="Arial" w:eastAsia="Times New Roman" w:hAnsi="Arial" w:cs="Arial"/>
                <w:sz w:val="28"/>
                <w:szCs w:val="28"/>
                <w:lang w:eastAsia="it-IT"/>
              </w:rPr>
              <w:t>S</w:t>
            </w:r>
          </w:p>
        </w:tc>
        <w:tc>
          <w:tcPr>
            <w:tcW w:w="3209"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 </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 xml:space="preserve">8,2 </w:t>
            </w:r>
            <w:proofErr w:type="spellStart"/>
            <w:r w:rsidRPr="00501A8B">
              <w:rPr>
                <w:rFonts w:ascii="Arial" w:eastAsia="Times New Roman" w:hAnsi="Arial" w:cs="Arial"/>
                <w:sz w:val="28"/>
                <w:szCs w:val="28"/>
                <w:lang w:eastAsia="it-IT"/>
              </w:rPr>
              <w:t>kt</w:t>
            </w:r>
            <w:proofErr w:type="spellEnd"/>
          </w:p>
        </w:tc>
      </w:tr>
      <w:tr w:rsidR="00501A8B" w:rsidRPr="00501A8B" w:rsidTr="00501A8B">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NH</w:t>
            </w:r>
            <w:r w:rsidRPr="00501A8B">
              <w:rPr>
                <w:rFonts w:ascii="Arial" w:eastAsia="Times New Roman" w:hAnsi="Arial" w:cs="Arial"/>
                <w:sz w:val="28"/>
                <w:szCs w:val="28"/>
                <w:vertAlign w:val="subscript"/>
                <w:lang w:eastAsia="it-IT"/>
              </w:rPr>
              <w:t>3</w:t>
            </w:r>
          </w:p>
        </w:tc>
        <w:tc>
          <w:tcPr>
            <w:tcW w:w="3209"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 </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 xml:space="preserve">7,5 </w:t>
            </w:r>
            <w:proofErr w:type="spellStart"/>
            <w:r w:rsidRPr="00501A8B">
              <w:rPr>
                <w:rFonts w:ascii="Arial" w:eastAsia="Times New Roman" w:hAnsi="Arial" w:cs="Arial"/>
                <w:sz w:val="28"/>
                <w:szCs w:val="28"/>
                <w:lang w:eastAsia="it-IT"/>
              </w:rPr>
              <w:t>kt</w:t>
            </w:r>
            <w:proofErr w:type="spellEnd"/>
          </w:p>
        </w:tc>
      </w:tr>
      <w:tr w:rsidR="00501A8B" w:rsidRPr="00501A8B" w:rsidTr="00501A8B">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CO</w:t>
            </w:r>
          </w:p>
        </w:tc>
        <w:tc>
          <w:tcPr>
            <w:tcW w:w="3209"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 </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303 t</w:t>
            </w:r>
          </w:p>
        </w:tc>
      </w:tr>
      <w:tr w:rsidR="00501A8B" w:rsidRPr="00501A8B" w:rsidTr="00501A8B">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Hg</w:t>
            </w:r>
          </w:p>
        </w:tc>
        <w:tc>
          <w:tcPr>
            <w:tcW w:w="3209"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 </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2,3 t</w:t>
            </w:r>
          </w:p>
        </w:tc>
      </w:tr>
      <w:tr w:rsidR="00501A8B" w:rsidRPr="00501A8B" w:rsidTr="00501A8B">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Sb</w:t>
            </w:r>
          </w:p>
        </w:tc>
        <w:tc>
          <w:tcPr>
            <w:tcW w:w="3209"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 </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250 kg</w:t>
            </w:r>
          </w:p>
        </w:tc>
      </w:tr>
      <w:tr w:rsidR="00501A8B" w:rsidRPr="00501A8B" w:rsidTr="00501A8B">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proofErr w:type="spellStart"/>
            <w:r w:rsidRPr="00501A8B">
              <w:rPr>
                <w:rFonts w:ascii="Arial" w:eastAsia="Times New Roman" w:hAnsi="Arial" w:cs="Arial"/>
                <w:sz w:val="28"/>
                <w:szCs w:val="28"/>
                <w:lang w:eastAsia="it-IT"/>
              </w:rPr>
              <w:t>As</w:t>
            </w:r>
            <w:proofErr w:type="spellEnd"/>
          </w:p>
        </w:tc>
        <w:tc>
          <w:tcPr>
            <w:tcW w:w="3209"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 </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244 kg</w:t>
            </w:r>
          </w:p>
        </w:tc>
      </w:tr>
      <w:tr w:rsidR="00501A8B" w:rsidRPr="00501A8B" w:rsidTr="00501A8B">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PM10</w:t>
            </w:r>
          </w:p>
        </w:tc>
        <w:tc>
          <w:tcPr>
            <w:tcW w:w="3209"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- 0,01</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w:t>
            </w:r>
          </w:p>
        </w:tc>
      </w:tr>
      <w:tr w:rsidR="00501A8B" w:rsidRPr="00501A8B" w:rsidTr="00501A8B">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PM2.5</w:t>
            </w:r>
          </w:p>
        </w:tc>
        <w:tc>
          <w:tcPr>
            <w:tcW w:w="3209"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0</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w:t>
            </w:r>
          </w:p>
        </w:tc>
      </w:tr>
      <w:tr w:rsidR="00501A8B" w:rsidRPr="00501A8B" w:rsidTr="00501A8B">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proofErr w:type="spellStart"/>
            <w:r w:rsidRPr="00501A8B">
              <w:rPr>
                <w:rFonts w:ascii="Arial" w:eastAsia="Times New Roman" w:hAnsi="Arial" w:cs="Arial"/>
                <w:sz w:val="28"/>
                <w:szCs w:val="28"/>
                <w:lang w:eastAsia="it-IT"/>
              </w:rPr>
              <w:t>NO</w:t>
            </w:r>
            <w:r w:rsidRPr="00501A8B">
              <w:rPr>
                <w:rFonts w:ascii="Arial" w:eastAsia="Times New Roman" w:hAnsi="Arial" w:cs="Arial"/>
                <w:sz w:val="28"/>
                <w:szCs w:val="28"/>
                <w:vertAlign w:val="subscript"/>
                <w:lang w:eastAsia="it-IT"/>
              </w:rPr>
              <w:t>x</w:t>
            </w:r>
            <w:proofErr w:type="spellEnd"/>
          </w:p>
        </w:tc>
        <w:tc>
          <w:tcPr>
            <w:tcW w:w="3209"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 xml:space="preserve">- 0,15 </w:t>
            </w:r>
            <w:proofErr w:type="spellStart"/>
            <w:r w:rsidRPr="00501A8B">
              <w:rPr>
                <w:rFonts w:ascii="Arial" w:eastAsia="Times New Roman" w:hAnsi="Arial" w:cs="Arial"/>
                <w:sz w:val="28"/>
                <w:szCs w:val="28"/>
                <w:lang w:eastAsia="it-IT"/>
              </w:rPr>
              <w:t>kt</w:t>
            </w:r>
            <w:proofErr w:type="spellEnd"/>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w:t>
            </w:r>
          </w:p>
        </w:tc>
      </w:tr>
      <w:tr w:rsidR="00501A8B" w:rsidRPr="00501A8B" w:rsidTr="00501A8B">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VOC</w:t>
            </w:r>
          </w:p>
        </w:tc>
        <w:tc>
          <w:tcPr>
            <w:tcW w:w="3209"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 xml:space="preserve">-0,04 </w:t>
            </w:r>
            <w:proofErr w:type="spellStart"/>
            <w:r w:rsidRPr="00501A8B">
              <w:rPr>
                <w:rFonts w:ascii="Arial" w:eastAsia="Times New Roman" w:hAnsi="Arial" w:cs="Arial"/>
                <w:sz w:val="28"/>
                <w:szCs w:val="28"/>
                <w:lang w:eastAsia="it-IT"/>
              </w:rPr>
              <w:t>kt</w:t>
            </w:r>
            <w:proofErr w:type="spellEnd"/>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501A8B" w:rsidRPr="00501A8B" w:rsidRDefault="00501A8B" w:rsidP="00501A8B">
            <w:pPr>
              <w:spacing w:before="100" w:beforeAutospacing="1" w:after="0" w:line="240" w:lineRule="auto"/>
              <w:jc w:val="both"/>
              <w:rPr>
                <w:rFonts w:ascii="Times New Roman" w:eastAsia="Times New Roman" w:hAnsi="Times New Roman" w:cs="Times New Roman"/>
                <w:sz w:val="24"/>
                <w:szCs w:val="24"/>
                <w:lang w:eastAsia="it-IT"/>
              </w:rPr>
            </w:pPr>
            <w:r w:rsidRPr="00501A8B">
              <w:rPr>
                <w:rFonts w:ascii="Arial" w:eastAsia="Times New Roman" w:hAnsi="Arial" w:cs="Arial"/>
                <w:sz w:val="28"/>
                <w:szCs w:val="28"/>
                <w:lang w:eastAsia="it-IT"/>
              </w:rPr>
              <w:t>&amp;</w:t>
            </w:r>
          </w:p>
        </w:tc>
      </w:tr>
    </w:tbl>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 </w:t>
      </w:r>
    </w:p>
    <w:p w:rsidR="00501A8B" w:rsidRPr="00501A8B" w:rsidRDefault="00501A8B" w:rsidP="00501A8B">
      <w:pPr>
        <w:spacing w:before="100" w:beforeAutospacing="1" w:after="60" w:line="240" w:lineRule="auto"/>
        <w:ind w:left="170"/>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Il segno “meno” significa che la produzione di elettricità nelle centrali geotermiche permette di evitare le emissioni che verrebbero prodotte da centrali termoelettriche alimentate da combustibili fossili nel mix nazionale,</w:t>
      </w:r>
    </w:p>
    <w:p w:rsidR="00501A8B" w:rsidRPr="00501A8B" w:rsidRDefault="00501A8B" w:rsidP="00501A8B">
      <w:pPr>
        <w:spacing w:before="100" w:beforeAutospacing="1" w:after="60" w:line="240" w:lineRule="auto"/>
        <w:ind w:left="170"/>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 dati non disponibili. Sappiamo però che centrali geotermiche a ciclo aperto emettono consistenti quantità di polveri sottili,</w:t>
      </w:r>
    </w:p>
    <w:p w:rsidR="00501A8B" w:rsidRPr="00501A8B" w:rsidRDefault="00501A8B" w:rsidP="00501A8B">
      <w:pPr>
        <w:spacing w:before="100" w:beforeAutospacing="1" w:after="60" w:line="240" w:lineRule="auto"/>
        <w:ind w:left="170"/>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&amp; le centrali geotermiche non emettono VOC (</w:t>
      </w:r>
      <w:hyperlink r:id="rId16" w:tgtFrame="_blank" w:history="1">
        <w:r w:rsidRPr="00501A8B">
          <w:rPr>
            <w:rFonts w:ascii="Arial" w:eastAsia="Times New Roman" w:hAnsi="Arial" w:cs="Arial"/>
            <w:color w:val="196AD4"/>
            <w:sz w:val="28"/>
            <w:szCs w:val="28"/>
            <w:u w:val="single"/>
            <w:lang w:eastAsia="it-IT"/>
          </w:rPr>
          <w:t>composti organici volatili</w:t>
        </w:r>
      </w:hyperlink>
      <w:r w:rsidRPr="00501A8B">
        <w:rPr>
          <w:rFonts w:ascii="Arial" w:eastAsia="Times New Roman" w:hAnsi="Arial" w:cs="Arial"/>
          <w:color w:val="1D2228"/>
          <w:sz w:val="28"/>
          <w:szCs w:val="28"/>
          <w:lang w:eastAsia="it-IT"/>
        </w:rPr>
        <w:t>), ad eccezione del metano (CH4), già riportato in tabella.</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 </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Le associazioni ambientaliste del Lago di Bolsena, in stretta collaborazione con la rete </w:t>
      </w:r>
      <w:hyperlink r:id="rId17" w:tgtFrame="_blank" w:history="1">
        <w:r w:rsidRPr="00501A8B">
          <w:rPr>
            <w:rFonts w:ascii="Arial" w:eastAsia="Times New Roman" w:hAnsi="Arial" w:cs="Arial"/>
            <w:color w:val="196AD4"/>
            <w:sz w:val="28"/>
            <w:szCs w:val="28"/>
            <w:u w:val="single"/>
            <w:lang w:eastAsia="it-IT"/>
          </w:rPr>
          <w:t>NOGESI</w:t>
        </w:r>
      </w:hyperlink>
      <w:r w:rsidRPr="00501A8B">
        <w:rPr>
          <w:rFonts w:ascii="Arial" w:eastAsia="Times New Roman" w:hAnsi="Arial" w:cs="Arial"/>
          <w:color w:val="1D2228"/>
          <w:sz w:val="28"/>
          <w:szCs w:val="28"/>
          <w:lang w:eastAsia="it-IT"/>
        </w:rPr>
        <w:t>, si sono quindi rivolte agli organi europei per chiarimenti: al Centro tematico europeo per mitigazione del cambiamento climatico ed energia (</w:t>
      </w:r>
      <w:proofErr w:type="spellStart"/>
      <w:r w:rsidRPr="00501A8B">
        <w:rPr>
          <w:rFonts w:ascii="Arial" w:eastAsia="Times New Roman" w:hAnsi="Arial" w:cs="Arial"/>
          <w:color w:val="1D2228"/>
          <w:sz w:val="28"/>
          <w:szCs w:val="28"/>
          <w:lang w:eastAsia="it-IT"/>
        </w:rPr>
        <w:fldChar w:fldCharType="begin"/>
      </w:r>
      <w:r w:rsidRPr="00501A8B">
        <w:rPr>
          <w:rFonts w:ascii="Arial" w:eastAsia="Times New Roman" w:hAnsi="Arial" w:cs="Arial"/>
          <w:color w:val="1D2228"/>
          <w:sz w:val="28"/>
          <w:szCs w:val="28"/>
          <w:lang w:eastAsia="it-IT"/>
        </w:rPr>
        <w:instrText xml:space="preserve"> HYPERLINK "https://www.eionet.europa.eu/etcs/etc-cme/products/etc-cme-reports/renewable-energy-in-europe-2019-recent-growth-and-knock-on-effects" \t "_blank" </w:instrText>
      </w:r>
      <w:r w:rsidRPr="00501A8B">
        <w:rPr>
          <w:rFonts w:ascii="Arial" w:eastAsia="Times New Roman" w:hAnsi="Arial" w:cs="Arial"/>
          <w:color w:val="1D2228"/>
          <w:sz w:val="28"/>
          <w:szCs w:val="28"/>
          <w:lang w:eastAsia="it-IT"/>
        </w:rPr>
        <w:fldChar w:fldCharType="separate"/>
      </w:r>
      <w:r w:rsidRPr="00501A8B">
        <w:rPr>
          <w:rFonts w:ascii="Arial" w:eastAsia="Times New Roman" w:hAnsi="Arial" w:cs="Arial"/>
          <w:color w:val="196AD4"/>
          <w:sz w:val="28"/>
          <w:szCs w:val="28"/>
          <w:u w:val="single"/>
          <w:lang w:eastAsia="it-IT"/>
        </w:rPr>
        <w:t>European</w:t>
      </w:r>
      <w:proofErr w:type="spellEnd"/>
      <w:r w:rsidRPr="00501A8B">
        <w:rPr>
          <w:rFonts w:ascii="Arial" w:eastAsia="Times New Roman" w:hAnsi="Arial" w:cs="Arial"/>
          <w:color w:val="196AD4"/>
          <w:sz w:val="28"/>
          <w:szCs w:val="28"/>
          <w:u w:val="single"/>
          <w:lang w:eastAsia="it-IT"/>
        </w:rPr>
        <w:t xml:space="preserve"> </w:t>
      </w:r>
      <w:proofErr w:type="spellStart"/>
      <w:r w:rsidRPr="00501A8B">
        <w:rPr>
          <w:rFonts w:ascii="Arial" w:eastAsia="Times New Roman" w:hAnsi="Arial" w:cs="Arial"/>
          <w:color w:val="196AD4"/>
          <w:sz w:val="28"/>
          <w:szCs w:val="28"/>
          <w:u w:val="single"/>
          <w:lang w:eastAsia="it-IT"/>
        </w:rPr>
        <w:t>Topic</w:t>
      </w:r>
      <w:proofErr w:type="spellEnd"/>
      <w:r w:rsidRPr="00501A8B">
        <w:rPr>
          <w:rFonts w:ascii="Arial" w:eastAsia="Times New Roman" w:hAnsi="Arial" w:cs="Arial"/>
          <w:color w:val="196AD4"/>
          <w:sz w:val="28"/>
          <w:szCs w:val="28"/>
          <w:u w:val="single"/>
          <w:lang w:eastAsia="it-IT"/>
        </w:rPr>
        <w:t xml:space="preserve"> Centre on </w:t>
      </w:r>
      <w:proofErr w:type="spellStart"/>
      <w:r w:rsidRPr="00501A8B">
        <w:rPr>
          <w:rFonts w:ascii="Arial" w:eastAsia="Times New Roman" w:hAnsi="Arial" w:cs="Arial"/>
          <w:color w:val="196AD4"/>
          <w:sz w:val="28"/>
          <w:szCs w:val="28"/>
          <w:u w:val="single"/>
          <w:lang w:eastAsia="it-IT"/>
        </w:rPr>
        <w:t>Climate</w:t>
      </w:r>
      <w:proofErr w:type="spellEnd"/>
      <w:r w:rsidRPr="00501A8B">
        <w:rPr>
          <w:rFonts w:ascii="Arial" w:eastAsia="Times New Roman" w:hAnsi="Arial" w:cs="Arial"/>
          <w:color w:val="196AD4"/>
          <w:sz w:val="28"/>
          <w:szCs w:val="28"/>
          <w:u w:val="single"/>
          <w:lang w:eastAsia="it-IT"/>
        </w:rPr>
        <w:t xml:space="preserve"> </w:t>
      </w:r>
      <w:proofErr w:type="spellStart"/>
      <w:r w:rsidRPr="00501A8B">
        <w:rPr>
          <w:rFonts w:ascii="Arial" w:eastAsia="Times New Roman" w:hAnsi="Arial" w:cs="Arial"/>
          <w:color w:val="196AD4"/>
          <w:sz w:val="28"/>
          <w:szCs w:val="28"/>
          <w:u w:val="single"/>
          <w:lang w:eastAsia="it-IT"/>
        </w:rPr>
        <w:t>Change</w:t>
      </w:r>
      <w:proofErr w:type="spellEnd"/>
      <w:r w:rsidRPr="00501A8B">
        <w:rPr>
          <w:rFonts w:ascii="Arial" w:eastAsia="Times New Roman" w:hAnsi="Arial" w:cs="Arial"/>
          <w:color w:val="196AD4"/>
          <w:sz w:val="28"/>
          <w:szCs w:val="28"/>
          <w:u w:val="single"/>
          <w:lang w:eastAsia="it-IT"/>
        </w:rPr>
        <w:t xml:space="preserve"> </w:t>
      </w:r>
      <w:proofErr w:type="spellStart"/>
      <w:r w:rsidRPr="00501A8B">
        <w:rPr>
          <w:rFonts w:ascii="Arial" w:eastAsia="Times New Roman" w:hAnsi="Arial" w:cs="Arial"/>
          <w:color w:val="196AD4"/>
          <w:sz w:val="28"/>
          <w:szCs w:val="28"/>
          <w:u w:val="single"/>
          <w:lang w:eastAsia="it-IT"/>
        </w:rPr>
        <w:t>Mitigation</w:t>
      </w:r>
      <w:proofErr w:type="spellEnd"/>
      <w:r w:rsidRPr="00501A8B">
        <w:rPr>
          <w:rFonts w:ascii="Arial" w:eastAsia="Times New Roman" w:hAnsi="Arial" w:cs="Arial"/>
          <w:color w:val="196AD4"/>
          <w:sz w:val="28"/>
          <w:szCs w:val="28"/>
          <w:u w:val="single"/>
          <w:lang w:eastAsia="it-IT"/>
        </w:rPr>
        <w:t xml:space="preserve"> and Energy</w:t>
      </w:r>
      <w:r w:rsidRPr="00501A8B">
        <w:rPr>
          <w:rFonts w:ascii="Arial" w:eastAsia="Times New Roman" w:hAnsi="Arial" w:cs="Arial"/>
          <w:color w:val="1D2228"/>
          <w:sz w:val="28"/>
          <w:szCs w:val="28"/>
          <w:lang w:eastAsia="it-IT"/>
        </w:rPr>
        <w:fldChar w:fldCharType="end"/>
      </w:r>
      <w:r w:rsidRPr="00501A8B">
        <w:rPr>
          <w:rFonts w:ascii="Arial" w:eastAsia="Times New Roman" w:hAnsi="Arial" w:cs="Arial"/>
          <w:color w:val="1D2228"/>
          <w:sz w:val="28"/>
          <w:szCs w:val="28"/>
          <w:lang w:eastAsia="it-IT"/>
        </w:rPr>
        <w:t> (ETC / CME), che fa parte dell’EEA, e in parallelo, alla Commissione Europea, sia alla </w:t>
      </w:r>
      <w:hyperlink r:id="rId18" w:tgtFrame="_blank" w:history="1">
        <w:r w:rsidRPr="00501A8B">
          <w:rPr>
            <w:rFonts w:ascii="Arial" w:eastAsia="Times New Roman" w:hAnsi="Arial" w:cs="Arial"/>
            <w:color w:val="196AD4"/>
            <w:sz w:val="28"/>
            <w:szCs w:val="28"/>
            <w:u w:val="single"/>
            <w:lang w:eastAsia="it-IT"/>
          </w:rPr>
          <w:t>Direzione Generale Clima</w:t>
        </w:r>
      </w:hyperlink>
      <w:r w:rsidRPr="00501A8B">
        <w:rPr>
          <w:rFonts w:ascii="Arial" w:eastAsia="Times New Roman" w:hAnsi="Arial" w:cs="Arial"/>
          <w:color w:val="1D2228"/>
          <w:sz w:val="28"/>
          <w:szCs w:val="28"/>
          <w:lang w:eastAsia="it-IT"/>
        </w:rPr>
        <w:t> (CLIMA) e che alla </w:t>
      </w:r>
      <w:hyperlink r:id="rId19" w:tgtFrame="_blank" w:history="1">
        <w:r w:rsidRPr="00501A8B">
          <w:rPr>
            <w:rFonts w:ascii="Arial" w:eastAsia="Times New Roman" w:hAnsi="Arial" w:cs="Arial"/>
            <w:color w:val="196AD4"/>
            <w:sz w:val="28"/>
            <w:szCs w:val="28"/>
            <w:u w:val="single"/>
            <w:lang w:eastAsia="it-IT"/>
          </w:rPr>
          <w:t>Direzione Generale Ambiente</w:t>
        </w:r>
      </w:hyperlink>
      <w:r w:rsidRPr="00501A8B">
        <w:rPr>
          <w:rFonts w:ascii="Arial" w:eastAsia="Times New Roman" w:hAnsi="Arial" w:cs="Arial"/>
          <w:color w:val="1D2228"/>
          <w:sz w:val="28"/>
          <w:szCs w:val="28"/>
          <w:lang w:eastAsia="it-IT"/>
        </w:rPr>
        <w:t> (ENV).</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lastRenderedPageBreak/>
        <w:t> </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Tramite un rapido ed efficace scambio di mail abbiamo potuto constatare:</w:t>
      </w:r>
    </w:p>
    <w:p w:rsidR="00501A8B" w:rsidRPr="00501A8B" w:rsidRDefault="00501A8B" w:rsidP="00501A8B">
      <w:pPr>
        <w:spacing w:before="100" w:beforeAutospacing="1" w:after="100" w:afterAutospacing="1" w:line="240" w:lineRule="auto"/>
        <w:ind w:left="113"/>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 xml:space="preserve">1 - L’Agenzia Europea dell’Ambiente (EEA) elabora statisticamente e pubblica nel suo rapporto i dati raccolti dagli stati membri nei loro inventari nazionali di emissione di gas a effetto serra (breve Gas Serra – GS) e trasmessi ufficialmente a </w:t>
      </w:r>
      <w:proofErr w:type="spellStart"/>
      <w:r w:rsidRPr="00501A8B">
        <w:rPr>
          <w:rFonts w:ascii="Arial" w:eastAsia="Times New Roman" w:hAnsi="Arial" w:cs="Arial"/>
          <w:color w:val="1D2228"/>
          <w:sz w:val="28"/>
          <w:szCs w:val="28"/>
          <w:lang w:eastAsia="it-IT"/>
        </w:rPr>
        <w:t>Eurostat</w:t>
      </w:r>
      <w:proofErr w:type="spellEnd"/>
      <w:r w:rsidRPr="00501A8B">
        <w:rPr>
          <w:rFonts w:ascii="Arial" w:eastAsia="Times New Roman" w:hAnsi="Arial" w:cs="Arial"/>
          <w:color w:val="1D2228"/>
          <w:sz w:val="28"/>
          <w:szCs w:val="28"/>
          <w:lang w:eastAsia="it-IT"/>
        </w:rPr>
        <w:t>.  L’EEA non controlla la fondatezza dei dati, non calcola quantità di emissioni né determina o controlla i fattori di emissione utilizzati; sottomette i dati soltanto a un “</w:t>
      </w:r>
      <w:proofErr w:type="spellStart"/>
      <w:r w:rsidRPr="00501A8B">
        <w:rPr>
          <w:rFonts w:ascii="Arial" w:eastAsia="Times New Roman" w:hAnsi="Arial" w:cs="Arial"/>
          <w:color w:val="1D2228"/>
          <w:sz w:val="28"/>
          <w:szCs w:val="28"/>
          <w:lang w:eastAsia="it-IT"/>
        </w:rPr>
        <w:t>quality</w:t>
      </w:r>
      <w:proofErr w:type="spellEnd"/>
      <w:r w:rsidRPr="00501A8B">
        <w:rPr>
          <w:rFonts w:ascii="Arial" w:eastAsia="Times New Roman" w:hAnsi="Arial" w:cs="Arial"/>
          <w:color w:val="1D2228"/>
          <w:sz w:val="28"/>
          <w:szCs w:val="28"/>
          <w:lang w:eastAsia="it-IT"/>
        </w:rPr>
        <w:t xml:space="preserve"> </w:t>
      </w:r>
      <w:proofErr w:type="spellStart"/>
      <w:r w:rsidRPr="00501A8B">
        <w:rPr>
          <w:rFonts w:ascii="Arial" w:eastAsia="Times New Roman" w:hAnsi="Arial" w:cs="Arial"/>
          <w:color w:val="1D2228"/>
          <w:sz w:val="28"/>
          <w:szCs w:val="28"/>
          <w:lang w:eastAsia="it-IT"/>
        </w:rPr>
        <w:t>check</w:t>
      </w:r>
      <w:proofErr w:type="spellEnd"/>
      <w:r w:rsidRPr="00501A8B">
        <w:rPr>
          <w:rFonts w:ascii="Arial" w:eastAsia="Times New Roman" w:hAnsi="Arial" w:cs="Arial"/>
          <w:color w:val="1D2228"/>
          <w:sz w:val="28"/>
          <w:szCs w:val="28"/>
          <w:lang w:eastAsia="it-IT"/>
        </w:rPr>
        <w:t>” che permette di rilevare errori grossolani.</w:t>
      </w:r>
    </w:p>
    <w:p w:rsidR="00501A8B" w:rsidRPr="00501A8B" w:rsidRDefault="00501A8B" w:rsidP="00501A8B">
      <w:pPr>
        <w:spacing w:before="100" w:beforeAutospacing="1" w:after="100" w:afterAutospacing="1" w:line="240" w:lineRule="auto"/>
        <w:ind w:left="113"/>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2 – Prima della pubblicazione, la bozza del rapporto viene trasmessa a EIONET – la Rete Europea di Informazione e Osservazione Ambientale che riunisce esperti dell’EEA e degli stati membri – per consultazione, correzioni, commenti.</w:t>
      </w:r>
    </w:p>
    <w:p w:rsidR="00501A8B" w:rsidRPr="00501A8B" w:rsidRDefault="00501A8B" w:rsidP="00501A8B">
      <w:pPr>
        <w:spacing w:before="100" w:beforeAutospacing="1" w:after="100" w:afterAutospacing="1" w:line="240" w:lineRule="auto"/>
        <w:ind w:left="113"/>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3 – Per l’Italia, l’organo nazionale responsabile della redazione dell’inventario delle emissioni di Gas Serra è l’ISPRA, che lo pubblica annualmente assieme a un report, il National Inventory Report, dove espone le metodologie di stima, le fonti dei dati di base e dei fattori di emissione utilizzati. </w:t>
      </w:r>
      <w:hyperlink r:id="rId20" w:tgtFrame="_blank" w:history="1">
        <w:r w:rsidRPr="00501A8B">
          <w:rPr>
            <w:rFonts w:ascii="Arial" w:eastAsia="Times New Roman" w:hAnsi="Arial" w:cs="Arial"/>
            <w:color w:val="196AD4"/>
            <w:sz w:val="28"/>
            <w:szCs w:val="28"/>
            <w:u w:val="single"/>
            <w:lang w:eastAsia="it-IT"/>
          </w:rPr>
          <w:t>L’ultimo inventario è del 2020</w:t>
        </w:r>
      </w:hyperlink>
      <w:r w:rsidRPr="00501A8B">
        <w:rPr>
          <w:rFonts w:ascii="Arial" w:eastAsia="Times New Roman" w:hAnsi="Arial" w:cs="Arial"/>
          <w:color w:val="1D2228"/>
          <w:sz w:val="28"/>
          <w:szCs w:val="28"/>
          <w:lang w:eastAsia="it-IT"/>
        </w:rPr>
        <w:t>. Contiene la serie storica dell’energia elettrica prodotta nelle centrali geotermiche, ma non menziona le loro emissioni di Gas Serra.</w:t>
      </w:r>
    </w:p>
    <w:p w:rsidR="00501A8B" w:rsidRPr="00501A8B" w:rsidRDefault="00501A8B" w:rsidP="00501A8B">
      <w:pPr>
        <w:spacing w:before="100" w:beforeAutospacing="1" w:after="100" w:afterAutospacing="1" w:line="240" w:lineRule="auto"/>
        <w:ind w:left="113"/>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4 – È possibile che l’ISPRA utilizzi il fattore di emissione “default” indicato dall’</w:t>
      </w:r>
      <w:hyperlink r:id="rId21" w:tgtFrame="_blank" w:history="1">
        <w:r w:rsidRPr="00501A8B">
          <w:rPr>
            <w:rFonts w:ascii="Arial" w:eastAsia="Times New Roman" w:hAnsi="Arial" w:cs="Arial"/>
            <w:color w:val="196AD4"/>
            <w:sz w:val="28"/>
            <w:szCs w:val="28"/>
            <w:u w:val="single"/>
            <w:lang w:eastAsia="it-IT"/>
          </w:rPr>
          <w:t>IPCC</w:t>
        </w:r>
      </w:hyperlink>
      <w:r w:rsidRPr="00501A8B">
        <w:rPr>
          <w:rFonts w:ascii="Arial" w:eastAsia="Times New Roman" w:hAnsi="Arial" w:cs="Arial"/>
          <w:color w:val="1D2228"/>
          <w:sz w:val="28"/>
          <w:szCs w:val="28"/>
          <w:lang w:eastAsia="it-IT"/>
        </w:rPr>
        <w:t> (Gruppo intergovernativo sul cambiamento climatico) che è uguale a zero. La ragione per questa scelta dell’IPCC non è che gli esperti del cambiamento climatico ritengono che centrali geotermiche non emettono Gas Serra, ma perché non esiste ancora, su livello mondiale, una metodologia validata per la stima di emissioni di Gas Serra da centrali geotermiche (probabilmente perché queste emissioni sono estremamente variabili – nella letteratura si trovano valori da 0 g(CO</w:t>
      </w:r>
      <w:r w:rsidRPr="00501A8B">
        <w:rPr>
          <w:rFonts w:ascii="Arial" w:eastAsia="Times New Roman" w:hAnsi="Arial" w:cs="Arial"/>
          <w:color w:val="1D2228"/>
          <w:sz w:val="28"/>
          <w:szCs w:val="28"/>
          <w:vertAlign w:val="subscript"/>
          <w:lang w:eastAsia="it-IT"/>
        </w:rPr>
        <w:t>2</w:t>
      </w:r>
      <w:r w:rsidRPr="00501A8B">
        <w:rPr>
          <w:rFonts w:ascii="Arial" w:eastAsia="Times New Roman" w:hAnsi="Arial" w:cs="Arial"/>
          <w:color w:val="1D2228"/>
          <w:sz w:val="28"/>
          <w:szCs w:val="28"/>
          <w:lang w:eastAsia="it-IT"/>
        </w:rPr>
        <w:t>)</w:t>
      </w:r>
      <w:proofErr w:type="spellStart"/>
      <w:r w:rsidRPr="00501A8B">
        <w:rPr>
          <w:rFonts w:ascii="Arial" w:eastAsia="Times New Roman" w:hAnsi="Arial" w:cs="Arial"/>
          <w:color w:val="1D2228"/>
          <w:sz w:val="28"/>
          <w:szCs w:val="28"/>
          <w:vertAlign w:val="subscript"/>
          <w:lang w:eastAsia="it-IT"/>
        </w:rPr>
        <w:t>eq</w:t>
      </w:r>
      <w:proofErr w:type="spellEnd"/>
      <w:r w:rsidRPr="00501A8B">
        <w:rPr>
          <w:rFonts w:ascii="Arial" w:eastAsia="Times New Roman" w:hAnsi="Arial" w:cs="Arial"/>
          <w:color w:val="1D2228"/>
          <w:sz w:val="28"/>
          <w:szCs w:val="28"/>
          <w:lang w:eastAsia="it-IT"/>
        </w:rPr>
        <w:t>/kWh  fino a 1500 g(CO</w:t>
      </w:r>
      <w:r w:rsidRPr="00501A8B">
        <w:rPr>
          <w:rFonts w:ascii="Arial" w:eastAsia="Times New Roman" w:hAnsi="Arial" w:cs="Arial"/>
          <w:color w:val="1D2228"/>
          <w:sz w:val="28"/>
          <w:szCs w:val="28"/>
          <w:vertAlign w:val="subscript"/>
          <w:lang w:eastAsia="it-IT"/>
        </w:rPr>
        <w:t>2</w:t>
      </w:r>
      <w:r w:rsidRPr="00501A8B">
        <w:rPr>
          <w:rFonts w:ascii="Arial" w:eastAsia="Times New Roman" w:hAnsi="Arial" w:cs="Arial"/>
          <w:color w:val="1D2228"/>
          <w:sz w:val="28"/>
          <w:szCs w:val="28"/>
          <w:lang w:eastAsia="it-IT"/>
        </w:rPr>
        <w:t>)</w:t>
      </w:r>
      <w:proofErr w:type="spellStart"/>
      <w:r w:rsidRPr="00501A8B">
        <w:rPr>
          <w:rFonts w:ascii="Arial" w:eastAsia="Times New Roman" w:hAnsi="Arial" w:cs="Arial"/>
          <w:color w:val="1D2228"/>
          <w:sz w:val="28"/>
          <w:szCs w:val="28"/>
          <w:vertAlign w:val="subscript"/>
          <w:lang w:eastAsia="it-IT"/>
        </w:rPr>
        <w:t>eq</w:t>
      </w:r>
      <w:proofErr w:type="spellEnd"/>
      <w:r w:rsidRPr="00501A8B">
        <w:rPr>
          <w:rFonts w:ascii="Arial" w:eastAsia="Times New Roman" w:hAnsi="Arial" w:cs="Arial"/>
          <w:color w:val="1D2228"/>
          <w:sz w:val="28"/>
          <w:szCs w:val="28"/>
          <w:lang w:eastAsia="it-IT"/>
        </w:rPr>
        <w:t>/kWh - a seconda della regione dove si trova la centrale, e a seconda delle caratteristiche dell’impianto, a seconda di chi provvede al calcolo delle emissioni).</w:t>
      </w:r>
    </w:p>
    <w:p w:rsidR="00501A8B" w:rsidRPr="00501A8B" w:rsidRDefault="00501A8B" w:rsidP="00501A8B">
      <w:pPr>
        <w:spacing w:before="100" w:beforeAutospacing="1" w:after="100" w:afterAutospacing="1" w:line="240" w:lineRule="auto"/>
        <w:ind w:left="113"/>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5 – La rappresentanza italiana nell’EIONET non ha né commentato, né corretto la bozza del rapporto EEA.</w:t>
      </w:r>
    </w:p>
    <w:p w:rsidR="00501A8B" w:rsidRPr="00501A8B" w:rsidRDefault="00501A8B" w:rsidP="00501A8B">
      <w:pPr>
        <w:spacing w:before="100" w:beforeAutospacing="1" w:after="100" w:afterAutospacing="1" w:line="240" w:lineRule="auto"/>
        <w:ind w:left="113"/>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6 – L’EEA conferma che </w:t>
      </w:r>
      <w:r w:rsidRPr="00501A8B">
        <w:rPr>
          <w:rFonts w:ascii="Arial" w:eastAsia="Times New Roman" w:hAnsi="Arial" w:cs="Arial"/>
          <w:b/>
          <w:bCs/>
          <w:color w:val="1D2228"/>
          <w:sz w:val="28"/>
          <w:szCs w:val="28"/>
          <w:lang w:eastAsia="it-IT"/>
        </w:rPr>
        <w:t>l’Italia non ha comunicato emissioni di Gas Serra da impianti geotermoelettrici</w:t>
      </w:r>
      <w:r w:rsidRPr="00501A8B">
        <w:rPr>
          <w:rFonts w:ascii="Arial" w:eastAsia="Times New Roman" w:hAnsi="Arial" w:cs="Arial"/>
          <w:color w:val="1D2228"/>
          <w:sz w:val="28"/>
          <w:szCs w:val="28"/>
          <w:lang w:eastAsia="it-IT"/>
        </w:rPr>
        <w:t>, e rileva che </w:t>
      </w:r>
      <w:r w:rsidRPr="00501A8B">
        <w:rPr>
          <w:rFonts w:ascii="Arial" w:eastAsia="Times New Roman" w:hAnsi="Arial" w:cs="Arial"/>
          <w:b/>
          <w:bCs/>
          <w:color w:val="1D2228"/>
          <w:sz w:val="28"/>
          <w:szCs w:val="28"/>
          <w:lang w:eastAsia="it-IT"/>
        </w:rPr>
        <w:t>dovrebbe comunicarle se possono essere misurate</w:t>
      </w:r>
      <w:r w:rsidRPr="00501A8B">
        <w:rPr>
          <w:rFonts w:ascii="Arial" w:eastAsia="Times New Roman" w:hAnsi="Arial" w:cs="Arial"/>
          <w:color w:val="1D2228"/>
          <w:sz w:val="28"/>
          <w:szCs w:val="28"/>
          <w:lang w:eastAsia="it-IT"/>
        </w:rPr>
        <w:t>.</w:t>
      </w:r>
    </w:p>
    <w:p w:rsidR="00501A8B" w:rsidRPr="00501A8B" w:rsidRDefault="00501A8B" w:rsidP="00501A8B">
      <w:pPr>
        <w:spacing w:before="100" w:beforeAutospacing="1" w:after="100" w:afterAutospacing="1" w:line="240" w:lineRule="auto"/>
        <w:ind w:left="113"/>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lastRenderedPageBreak/>
        <w:t xml:space="preserve">7 – Le emissioni di Gas Serra dalle centrali geotermiche italiane sono misurate da molti anni – almeno dal 1997, fino ad oggi. Il best </w:t>
      </w:r>
      <w:proofErr w:type="spellStart"/>
      <w:r w:rsidRPr="00501A8B">
        <w:rPr>
          <w:rFonts w:ascii="Arial" w:eastAsia="Times New Roman" w:hAnsi="Arial" w:cs="Arial"/>
          <w:color w:val="1D2228"/>
          <w:sz w:val="28"/>
          <w:szCs w:val="28"/>
          <w:lang w:eastAsia="it-IT"/>
        </w:rPr>
        <w:t>value</w:t>
      </w:r>
      <w:proofErr w:type="spellEnd"/>
      <w:r w:rsidRPr="00501A8B">
        <w:rPr>
          <w:rFonts w:ascii="Arial" w:eastAsia="Times New Roman" w:hAnsi="Arial" w:cs="Arial"/>
          <w:color w:val="1D2228"/>
          <w:sz w:val="28"/>
          <w:szCs w:val="28"/>
          <w:lang w:eastAsia="it-IT"/>
        </w:rPr>
        <w:t xml:space="preserve"> per il fattore di emissione di gas climalteranti nella media nazionale è di 660 g(</w:t>
      </w:r>
      <w:proofErr w:type="gramStart"/>
      <w:r w:rsidRPr="00501A8B">
        <w:rPr>
          <w:rFonts w:ascii="Arial" w:eastAsia="Times New Roman" w:hAnsi="Arial" w:cs="Arial"/>
          <w:color w:val="1D2228"/>
          <w:sz w:val="28"/>
          <w:szCs w:val="28"/>
          <w:lang w:eastAsia="it-IT"/>
        </w:rPr>
        <w:t>CO</w:t>
      </w:r>
      <w:r w:rsidRPr="00501A8B">
        <w:rPr>
          <w:rFonts w:ascii="Arial" w:eastAsia="Times New Roman" w:hAnsi="Arial" w:cs="Arial"/>
          <w:color w:val="1D2228"/>
          <w:sz w:val="28"/>
          <w:szCs w:val="28"/>
          <w:vertAlign w:val="subscript"/>
          <w:lang w:eastAsia="it-IT"/>
        </w:rPr>
        <w:t>2</w:t>
      </w:r>
      <w:r w:rsidRPr="00501A8B">
        <w:rPr>
          <w:rFonts w:ascii="Arial" w:eastAsia="Times New Roman" w:hAnsi="Arial" w:cs="Arial"/>
          <w:color w:val="1D2228"/>
          <w:sz w:val="28"/>
          <w:szCs w:val="28"/>
          <w:lang w:eastAsia="it-IT"/>
        </w:rPr>
        <w:t>)</w:t>
      </w:r>
      <w:proofErr w:type="spellStart"/>
      <w:r w:rsidRPr="00501A8B">
        <w:rPr>
          <w:rFonts w:ascii="Arial" w:eastAsia="Times New Roman" w:hAnsi="Arial" w:cs="Arial"/>
          <w:color w:val="1D2228"/>
          <w:sz w:val="28"/>
          <w:szCs w:val="28"/>
          <w:vertAlign w:val="subscript"/>
          <w:lang w:eastAsia="it-IT"/>
        </w:rPr>
        <w:t>eq</w:t>
      </w:r>
      <w:proofErr w:type="spellEnd"/>
      <w:proofErr w:type="gramEnd"/>
      <w:r w:rsidRPr="00501A8B">
        <w:rPr>
          <w:rFonts w:ascii="Arial" w:eastAsia="Times New Roman" w:hAnsi="Arial" w:cs="Arial"/>
          <w:color w:val="1D2228"/>
          <w:sz w:val="28"/>
          <w:szCs w:val="28"/>
          <w:lang w:eastAsia="it-IT"/>
        </w:rPr>
        <w:t>/kWh.</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Abbiamo tentato di avere chiarimenti dal responsabile per gli inventari di Gas Serra dell’ISPRA, ma non abbiamo ricevuto risposta, né ai nostri quesiti, né alla nostra richiesta di un incontro.</w:t>
      </w:r>
    </w:p>
    <w:p w:rsidR="00501A8B" w:rsidRPr="00501A8B" w:rsidRDefault="00501A8B" w:rsidP="00501A8B">
      <w:pPr>
        <w:shd w:val="clear" w:color="auto" w:fill="FFFFFF"/>
        <w:spacing w:before="100" w:beforeAutospacing="1" w:after="0"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000000"/>
          <w:sz w:val="28"/>
          <w:szCs w:val="28"/>
          <w:lang w:eastAsia="it-IT"/>
        </w:rPr>
        <w:t xml:space="preserve">A questo proposito, l’eurodeputato Ignazio </w:t>
      </w:r>
      <w:proofErr w:type="spellStart"/>
      <w:r w:rsidRPr="00501A8B">
        <w:rPr>
          <w:rFonts w:ascii="Arial" w:eastAsia="Times New Roman" w:hAnsi="Arial" w:cs="Arial"/>
          <w:color w:val="000000"/>
          <w:sz w:val="28"/>
          <w:szCs w:val="28"/>
          <w:lang w:eastAsia="it-IT"/>
        </w:rPr>
        <w:t>Corrao</w:t>
      </w:r>
      <w:proofErr w:type="spellEnd"/>
      <w:r w:rsidRPr="00501A8B">
        <w:rPr>
          <w:rFonts w:ascii="Arial" w:eastAsia="Times New Roman" w:hAnsi="Arial" w:cs="Arial"/>
          <w:color w:val="000000"/>
          <w:sz w:val="28"/>
          <w:szCs w:val="28"/>
          <w:lang w:eastAsia="it-IT"/>
        </w:rPr>
        <w:t xml:space="preserve"> (M5S) ha depositato, il 30 settembre 2020, una i</w:t>
      </w:r>
      <w:hyperlink r:id="rId22" w:tgtFrame="_blank" w:history="1">
        <w:r w:rsidRPr="00501A8B">
          <w:rPr>
            <w:rFonts w:ascii="Arial" w:eastAsia="Times New Roman" w:hAnsi="Arial" w:cs="Arial"/>
            <w:color w:val="196AD4"/>
            <w:sz w:val="28"/>
            <w:szCs w:val="28"/>
            <w:u w:val="single"/>
            <w:lang w:eastAsia="it-IT"/>
          </w:rPr>
          <w:t>nterrogazione alla Commissione Europea</w:t>
        </w:r>
      </w:hyperlink>
      <w:r w:rsidRPr="00501A8B">
        <w:rPr>
          <w:rFonts w:ascii="Arial" w:eastAsia="Times New Roman" w:hAnsi="Arial" w:cs="Arial"/>
          <w:color w:val="000000"/>
          <w:sz w:val="28"/>
          <w:szCs w:val="28"/>
          <w:lang w:eastAsia="it-IT"/>
        </w:rPr>
        <w:t>, che incalza sul tema della geotermia e la spinge a stabilire limiti di emissioni delle centrali geotermiche nell’ambito della revisione della Direttiva 2010/75/UE; e a considerare l’ipotesi di escludere dagli incentivi le centrali produttrici di sostanze climalteranti, come quelle a tecnologia “flash” ad oggi attive in Toscana.</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 </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La risposta all’enigma “</w:t>
      </w:r>
      <w:r w:rsidRPr="00501A8B">
        <w:rPr>
          <w:rFonts w:ascii="Arial" w:eastAsia="Times New Roman" w:hAnsi="Arial" w:cs="Arial"/>
          <w:color w:val="1D2228"/>
          <w:sz w:val="28"/>
          <w:szCs w:val="28"/>
          <w:u w:val="single"/>
          <w:lang w:eastAsia="it-IT"/>
        </w:rPr>
        <w:t>perché l’Italia non inserisce nel suo inventario di Gas Serra le emissioni delle sue centrali geotermiche</w:t>
      </w:r>
      <w:r w:rsidRPr="00501A8B">
        <w:rPr>
          <w:rFonts w:ascii="Arial" w:eastAsia="Times New Roman" w:hAnsi="Arial" w:cs="Arial"/>
          <w:color w:val="1D2228"/>
          <w:sz w:val="28"/>
          <w:szCs w:val="28"/>
          <w:lang w:eastAsia="it-IT"/>
        </w:rPr>
        <w:t>?” l’abbiamo invece trovata nel recentissimo studio commissionato dalla Commissione Europea intitolato </w:t>
      </w:r>
      <w:hyperlink r:id="rId23" w:tgtFrame="_blank" w:history="1">
        <w:r w:rsidRPr="00501A8B">
          <w:rPr>
            <w:rFonts w:ascii="Arial" w:eastAsia="Times New Roman" w:hAnsi="Arial" w:cs="Arial"/>
            <w:color w:val="196AD4"/>
            <w:sz w:val="28"/>
            <w:szCs w:val="28"/>
            <w:u w:val="single"/>
            <w:lang w:eastAsia="it-IT"/>
          </w:rPr>
          <w:t>'</w:t>
        </w:r>
        <w:proofErr w:type="spellStart"/>
        <w:r w:rsidRPr="00501A8B">
          <w:rPr>
            <w:rFonts w:ascii="Arial" w:eastAsia="Times New Roman" w:hAnsi="Arial" w:cs="Arial"/>
            <w:color w:val="196AD4"/>
            <w:sz w:val="28"/>
            <w:szCs w:val="28"/>
            <w:u w:val="single"/>
            <w:lang w:eastAsia="it-IT"/>
          </w:rPr>
          <w:t>Geothermal</w:t>
        </w:r>
        <w:proofErr w:type="spellEnd"/>
        <w:r w:rsidRPr="00501A8B">
          <w:rPr>
            <w:rFonts w:ascii="Arial" w:eastAsia="Times New Roman" w:hAnsi="Arial" w:cs="Arial"/>
            <w:color w:val="196AD4"/>
            <w:sz w:val="28"/>
            <w:szCs w:val="28"/>
            <w:u w:val="single"/>
            <w:lang w:eastAsia="it-IT"/>
          </w:rPr>
          <w:t xml:space="preserve"> </w:t>
        </w:r>
        <w:proofErr w:type="spellStart"/>
        <w:r w:rsidRPr="00501A8B">
          <w:rPr>
            <w:rFonts w:ascii="Arial" w:eastAsia="Times New Roman" w:hAnsi="Arial" w:cs="Arial"/>
            <w:color w:val="196AD4"/>
            <w:sz w:val="28"/>
            <w:szCs w:val="28"/>
            <w:u w:val="single"/>
            <w:lang w:eastAsia="it-IT"/>
          </w:rPr>
          <w:t>plants</w:t>
        </w:r>
        <w:proofErr w:type="spellEnd"/>
        <w:r w:rsidRPr="00501A8B">
          <w:rPr>
            <w:rFonts w:ascii="Arial" w:eastAsia="Times New Roman" w:hAnsi="Arial" w:cs="Arial"/>
            <w:color w:val="196AD4"/>
            <w:sz w:val="28"/>
            <w:szCs w:val="28"/>
            <w:u w:val="single"/>
            <w:lang w:eastAsia="it-IT"/>
          </w:rPr>
          <w:t xml:space="preserve">' and </w:t>
        </w:r>
        <w:proofErr w:type="spellStart"/>
        <w:r w:rsidRPr="00501A8B">
          <w:rPr>
            <w:rFonts w:ascii="Arial" w:eastAsia="Times New Roman" w:hAnsi="Arial" w:cs="Arial"/>
            <w:color w:val="196AD4"/>
            <w:sz w:val="28"/>
            <w:szCs w:val="28"/>
            <w:u w:val="single"/>
            <w:lang w:eastAsia="it-IT"/>
          </w:rPr>
          <w:t>applications</w:t>
        </w:r>
        <w:proofErr w:type="spellEnd"/>
        <w:r w:rsidRPr="00501A8B">
          <w:rPr>
            <w:rFonts w:ascii="Arial" w:eastAsia="Times New Roman" w:hAnsi="Arial" w:cs="Arial"/>
            <w:color w:val="196AD4"/>
            <w:sz w:val="28"/>
            <w:szCs w:val="28"/>
            <w:u w:val="single"/>
            <w:lang w:eastAsia="it-IT"/>
          </w:rPr>
          <w:t xml:space="preserve">' </w:t>
        </w:r>
        <w:proofErr w:type="spellStart"/>
        <w:r w:rsidRPr="00501A8B">
          <w:rPr>
            <w:rFonts w:ascii="Arial" w:eastAsia="Times New Roman" w:hAnsi="Arial" w:cs="Arial"/>
            <w:color w:val="196AD4"/>
            <w:sz w:val="28"/>
            <w:szCs w:val="28"/>
            <w:u w:val="single"/>
            <w:lang w:eastAsia="it-IT"/>
          </w:rPr>
          <w:t>emissions</w:t>
        </w:r>
        <w:proofErr w:type="spellEnd"/>
        <w:r w:rsidRPr="00501A8B">
          <w:rPr>
            <w:rFonts w:ascii="Arial" w:eastAsia="Times New Roman" w:hAnsi="Arial" w:cs="Arial"/>
            <w:color w:val="196AD4"/>
            <w:sz w:val="28"/>
            <w:szCs w:val="28"/>
            <w:u w:val="single"/>
            <w:lang w:eastAsia="it-IT"/>
          </w:rPr>
          <w:t xml:space="preserve">: </w:t>
        </w:r>
        <w:proofErr w:type="spellStart"/>
        <w:r w:rsidRPr="00501A8B">
          <w:rPr>
            <w:rFonts w:ascii="Arial" w:eastAsia="Times New Roman" w:hAnsi="Arial" w:cs="Arial"/>
            <w:color w:val="196AD4"/>
            <w:sz w:val="28"/>
            <w:szCs w:val="28"/>
            <w:u w:val="single"/>
            <w:lang w:eastAsia="it-IT"/>
          </w:rPr>
          <w:t>overview</w:t>
        </w:r>
        <w:proofErr w:type="spellEnd"/>
        <w:r w:rsidRPr="00501A8B">
          <w:rPr>
            <w:rFonts w:ascii="Arial" w:eastAsia="Times New Roman" w:hAnsi="Arial" w:cs="Arial"/>
            <w:color w:val="196AD4"/>
            <w:sz w:val="28"/>
            <w:szCs w:val="28"/>
            <w:u w:val="single"/>
            <w:lang w:eastAsia="it-IT"/>
          </w:rPr>
          <w:t xml:space="preserve"> and </w:t>
        </w:r>
        <w:proofErr w:type="spellStart"/>
        <w:r w:rsidRPr="00501A8B">
          <w:rPr>
            <w:rFonts w:ascii="Arial" w:eastAsia="Times New Roman" w:hAnsi="Arial" w:cs="Arial"/>
            <w:color w:val="196AD4"/>
            <w:sz w:val="28"/>
            <w:szCs w:val="28"/>
            <w:u w:val="single"/>
            <w:lang w:eastAsia="it-IT"/>
          </w:rPr>
          <w:t>analysis</w:t>
        </w:r>
        <w:proofErr w:type="spellEnd"/>
        <w:r w:rsidRPr="00501A8B">
          <w:rPr>
            <w:rFonts w:ascii="Arial" w:eastAsia="Times New Roman" w:hAnsi="Arial" w:cs="Arial"/>
            <w:color w:val="196AD4"/>
            <w:sz w:val="28"/>
            <w:szCs w:val="28"/>
            <w:u w:val="single"/>
            <w:lang w:eastAsia="it-IT"/>
          </w:rPr>
          <w:t>'</w:t>
        </w:r>
      </w:hyperlink>
      <w:r w:rsidRPr="00501A8B">
        <w:rPr>
          <w:rFonts w:ascii="Arial" w:eastAsia="Times New Roman" w:hAnsi="Arial" w:cs="Arial"/>
          <w:color w:val="1D2228"/>
          <w:sz w:val="28"/>
          <w:szCs w:val="28"/>
          <w:lang w:eastAsia="it-IT"/>
        </w:rPr>
        <w:t> ("Emissioni delle applicazioni e degli impianti geotermici: quadro generale e analisi").</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Questo studio discute in maniera approfondita anche la scelta dell’Italia di non includere nel suo inventario di Gas Serra le emissioni di CO</w:t>
      </w:r>
      <w:r w:rsidRPr="00501A8B">
        <w:rPr>
          <w:rFonts w:ascii="Arial" w:eastAsia="Times New Roman" w:hAnsi="Arial" w:cs="Arial"/>
          <w:color w:val="1D2228"/>
          <w:sz w:val="28"/>
          <w:szCs w:val="28"/>
          <w:vertAlign w:val="subscript"/>
          <w:lang w:eastAsia="it-IT"/>
        </w:rPr>
        <w:t>2</w:t>
      </w:r>
      <w:r w:rsidRPr="00501A8B">
        <w:rPr>
          <w:rFonts w:ascii="Arial" w:eastAsia="Times New Roman" w:hAnsi="Arial" w:cs="Arial"/>
          <w:color w:val="1D2228"/>
          <w:sz w:val="28"/>
          <w:szCs w:val="28"/>
          <w:lang w:eastAsia="it-IT"/>
        </w:rPr>
        <w:t> delle sue centrali geotermiche, perché queste emissioni (dirette e misurabili) </w:t>
      </w:r>
      <w:bookmarkStart w:id="1" w:name="m_7975269523525196356__Hlk53062471"/>
      <w:r w:rsidRPr="00501A8B">
        <w:rPr>
          <w:rFonts w:ascii="Arial" w:eastAsia="Times New Roman" w:hAnsi="Arial" w:cs="Arial"/>
          <w:color w:val="1D2228"/>
          <w:sz w:val="28"/>
          <w:szCs w:val="28"/>
          <w:lang w:eastAsia="it-IT"/>
        </w:rPr>
        <w:t>verrebbero compensate da una riduzione delle emissioni naturali dal suolo nelle vicinanze delle centrali.</w:t>
      </w:r>
      <w:bookmarkEnd w:id="1"/>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Nelle nostre comunicazioni e pubblicazioni, abbiamo sempre sostenuto che questa scelta si basa su una pura ipotesi priva di dati e argomenti scientifici.</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b/>
          <w:bCs/>
          <w:color w:val="1D2228"/>
          <w:sz w:val="28"/>
          <w:szCs w:val="28"/>
          <w:lang w:val="en-US" w:eastAsia="it-IT"/>
        </w:rPr>
        <w:t xml:space="preserve">Le </w:t>
      </w:r>
      <w:proofErr w:type="spellStart"/>
      <w:r w:rsidRPr="00501A8B">
        <w:rPr>
          <w:rFonts w:ascii="Arial" w:eastAsia="Times New Roman" w:hAnsi="Arial" w:cs="Arial"/>
          <w:b/>
          <w:bCs/>
          <w:color w:val="1D2228"/>
          <w:sz w:val="28"/>
          <w:szCs w:val="28"/>
          <w:lang w:val="en-US" w:eastAsia="it-IT"/>
        </w:rPr>
        <w:t>conclusioni</w:t>
      </w:r>
      <w:proofErr w:type="spellEnd"/>
      <w:proofErr w:type="gramStart"/>
      <w:r w:rsidRPr="00501A8B">
        <w:rPr>
          <w:rFonts w:ascii="Arial" w:eastAsia="Times New Roman" w:hAnsi="Arial" w:cs="Arial"/>
          <w:b/>
          <w:bCs/>
          <w:color w:val="1D2228"/>
          <w:sz w:val="28"/>
          <w:szCs w:val="28"/>
          <w:lang w:val="en-US" w:eastAsia="it-IT"/>
        </w:rPr>
        <w:t xml:space="preserve">  </w:t>
      </w:r>
      <w:proofErr w:type="spellStart"/>
      <w:r w:rsidRPr="00501A8B">
        <w:rPr>
          <w:rFonts w:ascii="Arial" w:eastAsia="Times New Roman" w:hAnsi="Arial" w:cs="Arial"/>
          <w:b/>
          <w:bCs/>
          <w:color w:val="1D2228"/>
          <w:sz w:val="28"/>
          <w:szCs w:val="28"/>
          <w:lang w:val="en-US" w:eastAsia="it-IT"/>
        </w:rPr>
        <w:t>dello</w:t>
      </w:r>
      <w:proofErr w:type="spellEnd"/>
      <w:proofErr w:type="gramEnd"/>
      <w:r w:rsidRPr="00501A8B">
        <w:rPr>
          <w:rFonts w:ascii="Arial" w:eastAsia="Times New Roman" w:hAnsi="Arial" w:cs="Arial"/>
          <w:b/>
          <w:bCs/>
          <w:color w:val="1D2228"/>
          <w:sz w:val="28"/>
          <w:szCs w:val="28"/>
          <w:lang w:val="en-US" w:eastAsia="it-IT"/>
        </w:rPr>
        <w:t xml:space="preserve"> studio </w:t>
      </w:r>
      <w:proofErr w:type="spellStart"/>
      <w:r w:rsidRPr="00501A8B">
        <w:rPr>
          <w:rFonts w:ascii="Arial" w:eastAsia="Times New Roman" w:hAnsi="Arial" w:cs="Arial"/>
          <w:b/>
          <w:bCs/>
          <w:color w:val="1D2228"/>
          <w:sz w:val="28"/>
          <w:szCs w:val="28"/>
          <w:lang w:val="en-US" w:eastAsia="it-IT"/>
        </w:rPr>
        <w:t>europeo</w:t>
      </w:r>
      <w:proofErr w:type="spellEnd"/>
      <w:r w:rsidRPr="00501A8B">
        <w:rPr>
          <w:rFonts w:ascii="Arial" w:eastAsia="Times New Roman" w:hAnsi="Arial" w:cs="Arial"/>
          <w:b/>
          <w:bCs/>
          <w:color w:val="1D2228"/>
          <w:sz w:val="28"/>
          <w:szCs w:val="28"/>
          <w:lang w:val="en-US" w:eastAsia="it-IT"/>
        </w:rPr>
        <w:t xml:space="preserve">  </w:t>
      </w:r>
      <w:proofErr w:type="spellStart"/>
      <w:r w:rsidRPr="00501A8B">
        <w:rPr>
          <w:rFonts w:ascii="Arial" w:eastAsia="Times New Roman" w:hAnsi="Arial" w:cs="Arial"/>
          <w:b/>
          <w:bCs/>
          <w:color w:val="1D2228"/>
          <w:sz w:val="28"/>
          <w:szCs w:val="28"/>
          <w:lang w:val="en-US" w:eastAsia="it-IT"/>
        </w:rPr>
        <w:t>sopracitato</w:t>
      </w:r>
      <w:proofErr w:type="spellEnd"/>
      <w:r w:rsidRPr="00501A8B">
        <w:rPr>
          <w:rFonts w:ascii="Arial" w:eastAsia="Times New Roman" w:hAnsi="Arial" w:cs="Arial"/>
          <w:b/>
          <w:bCs/>
          <w:color w:val="1D2228"/>
          <w:sz w:val="28"/>
          <w:szCs w:val="28"/>
          <w:lang w:val="en-US" w:eastAsia="it-IT"/>
        </w:rPr>
        <w:t xml:space="preserve"> (p. 186) </w:t>
      </w:r>
      <w:proofErr w:type="spellStart"/>
      <w:r w:rsidRPr="00501A8B">
        <w:rPr>
          <w:rFonts w:ascii="Arial" w:eastAsia="Times New Roman" w:hAnsi="Arial" w:cs="Arial"/>
          <w:b/>
          <w:bCs/>
          <w:color w:val="1D2228"/>
          <w:sz w:val="28"/>
          <w:szCs w:val="28"/>
          <w:lang w:val="en-US" w:eastAsia="it-IT"/>
        </w:rPr>
        <w:t>confermano</w:t>
      </w:r>
      <w:proofErr w:type="spellEnd"/>
      <w:r w:rsidRPr="00501A8B">
        <w:rPr>
          <w:rFonts w:ascii="Arial" w:eastAsia="Times New Roman" w:hAnsi="Arial" w:cs="Arial"/>
          <w:b/>
          <w:bCs/>
          <w:color w:val="1D2228"/>
          <w:sz w:val="28"/>
          <w:szCs w:val="28"/>
          <w:lang w:val="en-US" w:eastAsia="it-IT"/>
        </w:rPr>
        <w:t xml:space="preserve"> </w:t>
      </w:r>
      <w:proofErr w:type="spellStart"/>
      <w:r w:rsidRPr="00501A8B">
        <w:rPr>
          <w:rFonts w:ascii="Arial" w:eastAsia="Times New Roman" w:hAnsi="Arial" w:cs="Arial"/>
          <w:b/>
          <w:bCs/>
          <w:color w:val="1D2228"/>
          <w:sz w:val="28"/>
          <w:szCs w:val="28"/>
          <w:lang w:val="en-US" w:eastAsia="it-IT"/>
        </w:rPr>
        <w:t>appieno</w:t>
      </w:r>
      <w:proofErr w:type="spellEnd"/>
      <w:r w:rsidRPr="00501A8B">
        <w:rPr>
          <w:rFonts w:ascii="Arial" w:eastAsia="Times New Roman" w:hAnsi="Arial" w:cs="Arial"/>
          <w:b/>
          <w:bCs/>
          <w:color w:val="1D2228"/>
          <w:sz w:val="28"/>
          <w:szCs w:val="28"/>
          <w:lang w:val="en-US" w:eastAsia="it-IT"/>
        </w:rPr>
        <w:t xml:space="preserve"> </w:t>
      </w:r>
      <w:proofErr w:type="spellStart"/>
      <w:r w:rsidRPr="00501A8B">
        <w:rPr>
          <w:rFonts w:ascii="Arial" w:eastAsia="Times New Roman" w:hAnsi="Arial" w:cs="Arial"/>
          <w:b/>
          <w:bCs/>
          <w:color w:val="1D2228"/>
          <w:sz w:val="28"/>
          <w:szCs w:val="28"/>
          <w:lang w:val="en-US" w:eastAsia="it-IT"/>
        </w:rPr>
        <w:t>il</w:t>
      </w:r>
      <w:proofErr w:type="spellEnd"/>
      <w:r w:rsidRPr="00501A8B">
        <w:rPr>
          <w:rFonts w:ascii="Arial" w:eastAsia="Times New Roman" w:hAnsi="Arial" w:cs="Arial"/>
          <w:b/>
          <w:bCs/>
          <w:color w:val="1D2228"/>
          <w:sz w:val="28"/>
          <w:szCs w:val="28"/>
          <w:lang w:val="en-US" w:eastAsia="it-IT"/>
        </w:rPr>
        <w:t xml:space="preserve"> </w:t>
      </w:r>
      <w:proofErr w:type="spellStart"/>
      <w:r w:rsidRPr="00501A8B">
        <w:rPr>
          <w:rFonts w:ascii="Arial" w:eastAsia="Times New Roman" w:hAnsi="Arial" w:cs="Arial"/>
          <w:b/>
          <w:bCs/>
          <w:color w:val="1D2228"/>
          <w:sz w:val="28"/>
          <w:szCs w:val="28"/>
          <w:lang w:val="en-US" w:eastAsia="it-IT"/>
        </w:rPr>
        <w:t>nostro</w:t>
      </w:r>
      <w:proofErr w:type="spellEnd"/>
      <w:r w:rsidRPr="00501A8B">
        <w:rPr>
          <w:rFonts w:ascii="Arial" w:eastAsia="Times New Roman" w:hAnsi="Arial" w:cs="Arial"/>
          <w:b/>
          <w:bCs/>
          <w:color w:val="1D2228"/>
          <w:sz w:val="28"/>
          <w:szCs w:val="28"/>
          <w:lang w:val="en-US" w:eastAsia="it-IT"/>
        </w:rPr>
        <w:t xml:space="preserve"> </w:t>
      </w:r>
      <w:proofErr w:type="spellStart"/>
      <w:r w:rsidRPr="00501A8B">
        <w:rPr>
          <w:rFonts w:ascii="Arial" w:eastAsia="Times New Roman" w:hAnsi="Arial" w:cs="Arial"/>
          <w:b/>
          <w:bCs/>
          <w:color w:val="1D2228"/>
          <w:sz w:val="28"/>
          <w:szCs w:val="28"/>
          <w:lang w:val="en-US" w:eastAsia="it-IT"/>
        </w:rPr>
        <w:t>punto</w:t>
      </w:r>
      <w:proofErr w:type="spellEnd"/>
      <w:r w:rsidRPr="00501A8B">
        <w:rPr>
          <w:rFonts w:ascii="Arial" w:eastAsia="Times New Roman" w:hAnsi="Arial" w:cs="Arial"/>
          <w:b/>
          <w:bCs/>
          <w:color w:val="1D2228"/>
          <w:sz w:val="28"/>
          <w:szCs w:val="28"/>
          <w:lang w:val="en-US" w:eastAsia="it-IT"/>
        </w:rPr>
        <w:t xml:space="preserve"> di vista</w:t>
      </w:r>
      <w:r w:rsidRPr="00501A8B">
        <w:rPr>
          <w:rFonts w:ascii="Arial" w:eastAsia="Times New Roman" w:hAnsi="Arial" w:cs="Arial"/>
          <w:color w:val="1D2228"/>
          <w:sz w:val="28"/>
          <w:szCs w:val="28"/>
          <w:lang w:val="en-US" w:eastAsia="it-IT"/>
        </w:rPr>
        <w:t> : "</w:t>
      </w:r>
      <w:r w:rsidRPr="00501A8B">
        <w:rPr>
          <w:rFonts w:ascii="Arial" w:eastAsia="Times New Roman" w:hAnsi="Arial" w:cs="Arial"/>
          <w:i/>
          <w:iCs/>
          <w:color w:val="1D2228"/>
          <w:sz w:val="28"/>
          <w:szCs w:val="28"/>
          <w:lang w:val="en-US" w:eastAsia="it-IT"/>
        </w:rPr>
        <w:t>For</w:t>
      </w:r>
      <w:r w:rsidRPr="00501A8B">
        <w:rPr>
          <w:rFonts w:ascii="Arial" w:eastAsia="Times New Roman" w:hAnsi="Arial" w:cs="Arial"/>
          <w:i/>
          <w:iCs/>
          <w:color w:val="1D2228"/>
          <w:sz w:val="28"/>
          <w:szCs w:val="28"/>
          <w:lang w:val="en-GB" w:eastAsia="it-IT"/>
        </w:rPr>
        <w:t> all these reasons we concluded that in the absence of additional scientifically based data the effect of geothermal plant operation on CO2 emissions through natural pathways should not be taken into account in the present study</w:t>
      </w:r>
      <w:r w:rsidRPr="00501A8B">
        <w:rPr>
          <w:rFonts w:ascii="Arial" w:eastAsia="Times New Roman" w:hAnsi="Arial" w:cs="Arial"/>
          <w:color w:val="1D2228"/>
          <w:sz w:val="28"/>
          <w:szCs w:val="28"/>
          <w:lang w:val="en-GB" w:eastAsia="it-IT"/>
        </w:rPr>
        <w:t>." </w:t>
      </w:r>
      <w:r w:rsidRPr="00501A8B">
        <w:rPr>
          <w:rFonts w:ascii="Arial" w:eastAsia="Times New Roman" w:hAnsi="Arial" w:cs="Arial"/>
          <w:color w:val="1D2228"/>
          <w:sz w:val="28"/>
          <w:szCs w:val="28"/>
          <w:lang w:eastAsia="it-IT"/>
        </w:rPr>
        <w:t>("Tutto considerato abbiamo concluso che, in assenza di dati scientifici supplementari, per quanto riguarda questo studio l'effetto dell'esercizio di centrali geotermiche sulle emissioni di CO</w:t>
      </w:r>
      <w:r w:rsidRPr="00501A8B">
        <w:rPr>
          <w:rFonts w:ascii="Arial" w:eastAsia="Times New Roman" w:hAnsi="Arial" w:cs="Arial"/>
          <w:color w:val="1D2228"/>
          <w:sz w:val="28"/>
          <w:szCs w:val="28"/>
          <w:vertAlign w:val="subscript"/>
          <w:lang w:eastAsia="it-IT"/>
        </w:rPr>
        <w:t>2</w:t>
      </w:r>
      <w:r w:rsidRPr="00501A8B">
        <w:rPr>
          <w:rFonts w:ascii="Arial" w:eastAsia="Times New Roman" w:hAnsi="Arial" w:cs="Arial"/>
          <w:color w:val="1D2228"/>
          <w:sz w:val="28"/>
          <w:szCs w:val="28"/>
          <w:lang w:eastAsia="it-IT"/>
        </w:rPr>
        <w:t> attraverso vie naturali non dovrebbe essere preso in considerazione").</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Lo studio rimarca che questa conclusione corrisponde alla posizione presa da </w:t>
      </w:r>
      <w:proofErr w:type="spellStart"/>
      <w:r w:rsidRPr="00501A8B">
        <w:rPr>
          <w:rFonts w:ascii="Helvetica" w:eastAsia="Times New Roman" w:hAnsi="Helvetica" w:cs="Helvetica"/>
          <w:color w:val="1D2228"/>
          <w:sz w:val="20"/>
          <w:szCs w:val="20"/>
          <w:lang w:eastAsia="it-IT"/>
        </w:rPr>
        <w:fldChar w:fldCharType="begin"/>
      </w:r>
      <w:r w:rsidRPr="00501A8B">
        <w:rPr>
          <w:rFonts w:ascii="Helvetica" w:eastAsia="Times New Roman" w:hAnsi="Helvetica" w:cs="Helvetica"/>
          <w:color w:val="1D2228"/>
          <w:sz w:val="20"/>
          <w:szCs w:val="20"/>
          <w:lang w:eastAsia="it-IT"/>
        </w:rPr>
        <w:instrText xml:space="preserve"> HYPERLINK "https://openknowledge.worldbank.org/handle/10986/24691" \t "_blank" </w:instrText>
      </w:r>
      <w:r w:rsidRPr="00501A8B">
        <w:rPr>
          <w:rFonts w:ascii="Helvetica" w:eastAsia="Times New Roman" w:hAnsi="Helvetica" w:cs="Helvetica"/>
          <w:color w:val="1D2228"/>
          <w:sz w:val="20"/>
          <w:szCs w:val="20"/>
          <w:lang w:eastAsia="it-IT"/>
        </w:rPr>
        <w:fldChar w:fldCharType="separate"/>
      </w:r>
      <w:r w:rsidRPr="00501A8B">
        <w:rPr>
          <w:rFonts w:ascii="Arial" w:eastAsia="Times New Roman" w:hAnsi="Arial" w:cs="Arial"/>
          <w:color w:val="196AD4"/>
          <w:sz w:val="28"/>
          <w:szCs w:val="28"/>
          <w:u w:val="single"/>
          <w:lang w:eastAsia="it-IT"/>
        </w:rPr>
        <w:t>Fridriksson</w:t>
      </w:r>
      <w:proofErr w:type="spellEnd"/>
      <w:r w:rsidRPr="00501A8B">
        <w:rPr>
          <w:rFonts w:ascii="Arial" w:eastAsia="Times New Roman" w:hAnsi="Arial" w:cs="Arial"/>
          <w:color w:val="196AD4"/>
          <w:sz w:val="28"/>
          <w:szCs w:val="28"/>
          <w:u w:val="single"/>
          <w:lang w:eastAsia="it-IT"/>
        </w:rPr>
        <w:t xml:space="preserve"> et al. (2016)</w:t>
      </w:r>
      <w:r w:rsidRPr="00501A8B">
        <w:rPr>
          <w:rFonts w:ascii="Helvetica" w:eastAsia="Times New Roman" w:hAnsi="Helvetica" w:cs="Helvetica"/>
          <w:color w:val="1D2228"/>
          <w:sz w:val="20"/>
          <w:szCs w:val="20"/>
          <w:lang w:eastAsia="it-IT"/>
        </w:rPr>
        <w:fldChar w:fldCharType="end"/>
      </w:r>
      <w:r w:rsidRPr="00501A8B">
        <w:rPr>
          <w:rFonts w:ascii="Arial" w:eastAsia="Times New Roman" w:hAnsi="Arial" w:cs="Arial"/>
          <w:color w:val="1D2228"/>
          <w:sz w:val="28"/>
          <w:szCs w:val="28"/>
          <w:lang w:eastAsia="it-IT"/>
        </w:rPr>
        <w:t xml:space="preserve">. In questa pubblicazione, che ha lo scopo di </w:t>
      </w:r>
      <w:r w:rsidRPr="00501A8B">
        <w:rPr>
          <w:rFonts w:ascii="Arial" w:eastAsia="Times New Roman" w:hAnsi="Arial" w:cs="Arial"/>
          <w:color w:val="1D2228"/>
          <w:sz w:val="28"/>
          <w:szCs w:val="28"/>
          <w:lang w:eastAsia="it-IT"/>
        </w:rPr>
        <w:lastRenderedPageBreak/>
        <w:t xml:space="preserve">contribuire a indirizzare gli investimenti della World </w:t>
      </w:r>
      <w:proofErr w:type="spellStart"/>
      <w:r w:rsidRPr="00501A8B">
        <w:rPr>
          <w:rFonts w:ascii="Arial" w:eastAsia="Times New Roman" w:hAnsi="Arial" w:cs="Arial"/>
          <w:color w:val="1D2228"/>
          <w:sz w:val="28"/>
          <w:szCs w:val="28"/>
          <w:lang w:eastAsia="it-IT"/>
        </w:rPr>
        <w:t>Bank</w:t>
      </w:r>
      <w:proofErr w:type="spellEnd"/>
      <w:r w:rsidRPr="00501A8B">
        <w:rPr>
          <w:rFonts w:ascii="Arial" w:eastAsia="Times New Roman" w:hAnsi="Arial" w:cs="Arial"/>
          <w:color w:val="1D2228"/>
          <w:sz w:val="28"/>
          <w:szCs w:val="28"/>
          <w:lang w:eastAsia="it-IT"/>
        </w:rPr>
        <w:t xml:space="preserve"> nel settore delle energie rinnovabili, </w:t>
      </w:r>
      <w:proofErr w:type="spellStart"/>
      <w:r w:rsidRPr="00501A8B">
        <w:rPr>
          <w:rFonts w:ascii="Arial" w:eastAsia="Times New Roman" w:hAnsi="Arial" w:cs="Arial"/>
          <w:color w:val="1D2228"/>
          <w:sz w:val="28"/>
          <w:szCs w:val="28"/>
          <w:lang w:eastAsia="it-IT"/>
        </w:rPr>
        <w:t>Fridriksson</w:t>
      </w:r>
      <w:proofErr w:type="spellEnd"/>
      <w:r w:rsidRPr="00501A8B">
        <w:rPr>
          <w:rFonts w:ascii="Arial" w:eastAsia="Times New Roman" w:hAnsi="Arial" w:cs="Arial"/>
          <w:color w:val="1D2228"/>
          <w:sz w:val="28"/>
          <w:szCs w:val="28"/>
          <w:lang w:eastAsia="it-IT"/>
        </w:rPr>
        <w:t xml:space="preserve"> propone di assumere ex-ante, per centrali geotermiche con serbatoi carbonatici, un fattore di emissione di CO</w:t>
      </w:r>
      <w:r w:rsidRPr="00501A8B">
        <w:rPr>
          <w:rFonts w:ascii="Arial" w:eastAsia="Times New Roman" w:hAnsi="Arial" w:cs="Arial"/>
          <w:color w:val="1D2228"/>
          <w:sz w:val="28"/>
          <w:szCs w:val="28"/>
          <w:vertAlign w:val="subscript"/>
          <w:lang w:eastAsia="it-IT"/>
        </w:rPr>
        <w:t>2</w:t>
      </w:r>
      <w:r w:rsidRPr="00501A8B">
        <w:rPr>
          <w:rFonts w:ascii="Arial" w:eastAsia="Times New Roman" w:hAnsi="Arial" w:cs="Arial"/>
          <w:color w:val="1D2228"/>
          <w:sz w:val="28"/>
          <w:szCs w:val="28"/>
          <w:lang w:eastAsia="it-IT"/>
        </w:rPr>
        <w:t> di 750 g/kWh.</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Possiamo quindi constatare che è falsa l’attribuzione all’EEA dell’affermazione circa la geotermia elettrica: “</w:t>
      </w:r>
      <w:r w:rsidRPr="00501A8B">
        <w:rPr>
          <w:rFonts w:ascii="Arial" w:eastAsia="Times New Roman" w:hAnsi="Arial" w:cs="Arial"/>
          <w:i/>
          <w:iCs/>
          <w:color w:val="1D2228"/>
          <w:sz w:val="28"/>
          <w:szCs w:val="28"/>
          <w:lang w:eastAsia="it-IT"/>
        </w:rPr>
        <w:t>L’uso di questa fonte rinnovabile permette di tagliare le emissioni di inquinanti e di CO2 non solo nel nostro Paese ma in tutta Europa, spiega l’Agenzia europea dell’ambiente</w:t>
      </w:r>
      <w:r w:rsidRPr="00501A8B">
        <w:rPr>
          <w:rFonts w:ascii="Arial" w:eastAsia="Times New Roman" w:hAnsi="Arial" w:cs="Arial"/>
          <w:color w:val="1D2228"/>
          <w:sz w:val="28"/>
          <w:szCs w:val="28"/>
          <w:lang w:eastAsia="it-IT"/>
        </w:rPr>
        <w:t>”. L’EEA non fa altro che elaborare statisticamente e pubblicare dati trasmessi dall’Italia.</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u w:val="single"/>
          <w:lang w:eastAsia="it-IT"/>
        </w:rPr>
        <w:t>Il problema invece è che i dati sull’emissione di Gas Serra e altri inquinanti dalle centrali geotermoelettriche italiane trasmesse all’EEA non corrispondono alla realtà</w:t>
      </w:r>
      <w:r w:rsidRPr="00501A8B">
        <w:rPr>
          <w:rFonts w:ascii="Arial" w:eastAsia="Times New Roman" w:hAnsi="Arial" w:cs="Arial"/>
          <w:color w:val="1D2228"/>
          <w:sz w:val="28"/>
          <w:szCs w:val="28"/>
          <w:lang w:eastAsia="it-IT"/>
        </w:rPr>
        <w:t>.</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Per molti anni, le centrali geotermiche hanno ricevuto incentivi enormi per la loro capacità di abbattere le emissioni di Gas Serra e di combattere così il cambiamento climatico – una capacità basata su un errore o un falso scientifico, smentito doppiamente dall’Unione Europea. Hanno sottratto, a danno del popolo italiano e della Terra, fondi essenziali a tecnologie rinnovabili veramente in grado di combattere il cambiamento climatico”.</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Cordiali saluti.</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proofErr w:type="gramStart"/>
      <w:r w:rsidRPr="00501A8B">
        <w:rPr>
          <w:rFonts w:ascii="Arial" w:eastAsia="Times New Roman" w:hAnsi="Arial" w:cs="Arial"/>
          <w:color w:val="1D2228"/>
          <w:sz w:val="28"/>
          <w:szCs w:val="28"/>
          <w:lang w:eastAsia="it-IT"/>
        </w:rPr>
        <w:t>per</w:t>
      </w:r>
      <w:proofErr w:type="gramEnd"/>
      <w:r w:rsidRPr="00501A8B">
        <w:rPr>
          <w:rFonts w:ascii="Arial" w:eastAsia="Times New Roman" w:hAnsi="Arial" w:cs="Arial"/>
          <w:color w:val="1D2228"/>
          <w:sz w:val="28"/>
          <w:szCs w:val="28"/>
          <w:lang w:eastAsia="it-IT"/>
        </w:rPr>
        <w:t xml:space="preserve"> la Rete Nazionale NOGESI (NO Geotermia Elettrica Speculativa e Inquinante)</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Velio Arezzini</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Tel.389/0049841</w:t>
      </w:r>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Mail: </w:t>
      </w:r>
      <w:hyperlink r:id="rId24" w:tgtFrame="_blank" w:history="1">
        <w:r w:rsidRPr="00501A8B">
          <w:rPr>
            <w:rFonts w:ascii="Arial" w:eastAsia="Times New Roman" w:hAnsi="Arial" w:cs="Arial"/>
            <w:color w:val="196AD4"/>
            <w:sz w:val="28"/>
            <w:szCs w:val="28"/>
            <w:u w:val="single"/>
            <w:lang w:eastAsia="it-IT"/>
          </w:rPr>
          <w:t>vittorio.fagioli@gmail.com</w:t>
        </w:r>
      </w:hyperlink>
    </w:p>
    <w:p w:rsidR="00501A8B" w:rsidRPr="00501A8B" w:rsidRDefault="00501A8B" w:rsidP="00501A8B">
      <w:pPr>
        <w:spacing w:before="100" w:beforeAutospacing="1" w:after="100" w:afterAutospacing="1" w:line="240" w:lineRule="auto"/>
        <w:jc w:val="both"/>
        <w:rPr>
          <w:rFonts w:ascii="Helvetica" w:eastAsia="Times New Roman" w:hAnsi="Helvetica" w:cs="Helvetica"/>
          <w:color w:val="1D2228"/>
          <w:sz w:val="20"/>
          <w:szCs w:val="20"/>
          <w:lang w:eastAsia="it-IT"/>
        </w:rPr>
      </w:pPr>
      <w:r w:rsidRPr="00501A8B">
        <w:rPr>
          <w:rFonts w:ascii="Arial" w:eastAsia="Times New Roman" w:hAnsi="Arial" w:cs="Arial"/>
          <w:color w:val="1D2228"/>
          <w:sz w:val="28"/>
          <w:szCs w:val="28"/>
          <w:lang w:eastAsia="it-IT"/>
        </w:rPr>
        <w:t>Tel. 0763/217309</w:t>
      </w:r>
    </w:p>
    <w:p w:rsidR="00501A8B" w:rsidRPr="00501A8B" w:rsidRDefault="00501A8B" w:rsidP="00501A8B">
      <w:pPr>
        <w:spacing w:before="100" w:beforeAutospacing="1" w:after="100" w:afterAutospacing="1" w:line="240" w:lineRule="auto"/>
        <w:rPr>
          <w:rFonts w:ascii="Helvetica" w:eastAsia="Times New Roman" w:hAnsi="Helvetica" w:cs="Helvetica"/>
          <w:color w:val="1D2228"/>
          <w:sz w:val="20"/>
          <w:szCs w:val="20"/>
          <w:lang w:eastAsia="it-IT"/>
        </w:rPr>
      </w:pPr>
      <w:r w:rsidRPr="00501A8B">
        <w:rPr>
          <w:rFonts w:ascii="Helvetica" w:eastAsia="Times New Roman" w:hAnsi="Helvetica" w:cs="Helvetica"/>
          <w:color w:val="1D2228"/>
          <w:sz w:val="20"/>
          <w:szCs w:val="20"/>
          <w:lang w:eastAsia="it-IT"/>
        </w:rPr>
        <w:t> </w:t>
      </w:r>
    </w:p>
    <w:p w:rsidR="003761CF" w:rsidRDefault="00363683"/>
    <w:sectPr w:rsidR="003761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3398A"/>
    <w:multiLevelType w:val="multilevel"/>
    <w:tmpl w:val="3886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8B"/>
    <w:rsid w:val="00021E24"/>
    <w:rsid w:val="00363683"/>
    <w:rsid w:val="00501A8B"/>
    <w:rsid w:val="00FE3D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DB666-FD4C-4EC5-A3B4-40AA133D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184510">
      <w:bodyDiv w:val="1"/>
      <w:marLeft w:val="0"/>
      <w:marRight w:val="0"/>
      <w:marTop w:val="0"/>
      <w:marBottom w:val="0"/>
      <w:divBdr>
        <w:top w:val="none" w:sz="0" w:space="0" w:color="auto"/>
        <w:left w:val="none" w:sz="0" w:space="0" w:color="auto"/>
        <w:bottom w:val="none" w:sz="0" w:space="0" w:color="auto"/>
        <w:right w:val="none" w:sz="0" w:space="0" w:color="auto"/>
      </w:divBdr>
      <w:divsChild>
        <w:div w:id="682393490">
          <w:marLeft w:val="0"/>
          <w:marRight w:val="0"/>
          <w:marTop w:val="0"/>
          <w:marBottom w:val="0"/>
          <w:divBdr>
            <w:top w:val="none" w:sz="0" w:space="0" w:color="auto"/>
            <w:left w:val="none" w:sz="0" w:space="0" w:color="auto"/>
            <w:bottom w:val="none" w:sz="0" w:space="0" w:color="auto"/>
            <w:right w:val="none" w:sz="0" w:space="0" w:color="auto"/>
          </w:divBdr>
          <w:divsChild>
            <w:div w:id="1623152784">
              <w:marLeft w:val="0"/>
              <w:marRight w:val="0"/>
              <w:marTop w:val="0"/>
              <w:marBottom w:val="0"/>
              <w:divBdr>
                <w:top w:val="none" w:sz="0" w:space="0" w:color="auto"/>
                <w:left w:val="none" w:sz="0" w:space="0" w:color="auto"/>
                <w:bottom w:val="none" w:sz="0" w:space="0" w:color="auto"/>
                <w:right w:val="none" w:sz="0" w:space="0" w:color="auto"/>
              </w:divBdr>
              <w:divsChild>
                <w:div w:id="185019734">
                  <w:marLeft w:val="0"/>
                  <w:marRight w:val="0"/>
                  <w:marTop w:val="0"/>
                  <w:marBottom w:val="0"/>
                  <w:divBdr>
                    <w:top w:val="none" w:sz="0" w:space="0" w:color="auto"/>
                    <w:left w:val="none" w:sz="0" w:space="0" w:color="auto"/>
                    <w:bottom w:val="none" w:sz="0" w:space="0" w:color="auto"/>
                    <w:right w:val="none" w:sz="0" w:space="0" w:color="auto"/>
                  </w:divBdr>
                  <w:divsChild>
                    <w:div w:id="1473717791">
                      <w:marLeft w:val="0"/>
                      <w:marRight w:val="0"/>
                      <w:marTop w:val="0"/>
                      <w:marBottom w:val="0"/>
                      <w:divBdr>
                        <w:top w:val="none" w:sz="0" w:space="0" w:color="auto"/>
                        <w:left w:val="none" w:sz="0" w:space="0" w:color="auto"/>
                        <w:bottom w:val="none" w:sz="0" w:space="0" w:color="auto"/>
                        <w:right w:val="none" w:sz="0" w:space="0" w:color="auto"/>
                      </w:divBdr>
                      <w:divsChild>
                        <w:div w:id="1470712236">
                          <w:marLeft w:val="0"/>
                          <w:marRight w:val="0"/>
                          <w:marTop w:val="0"/>
                          <w:marBottom w:val="0"/>
                          <w:divBdr>
                            <w:top w:val="none" w:sz="0" w:space="0" w:color="auto"/>
                            <w:left w:val="none" w:sz="0" w:space="0" w:color="auto"/>
                            <w:bottom w:val="none" w:sz="0" w:space="0" w:color="auto"/>
                            <w:right w:val="none" w:sz="0" w:space="0" w:color="auto"/>
                          </w:divBdr>
                          <w:divsChild>
                            <w:div w:id="477917297">
                              <w:marLeft w:val="0"/>
                              <w:marRight w:val="0"/>
                              <w:marTop w:val="0"/>
                              <w:marBottom w:val="0"/>
                              <w:divBdr>
                                <w:top w:val="none" w:sz="0" w:space="0" w:color="auto"/>
                                <w:left w:val="none" w:sz="0" w:space="0" w:color="auto"/>
                                <w:bottom w:val="none" w:sz="0" w:space="0" w:color="auto"/>
                                <w:right w:val="none" w:sz="0" w:space="0" w:color="auto"/>
                              </w:divBdr>
                              <w:divsChild>
                                <w:div w:id="1875077068">
                                  <w:marLeft w:val="0"/>
                                  <w:marRight w:val="0"/>
                                  <w:marTop w:val="0"/>
                                  <w:marBottom w:val="0"/>
                                  <w:divBdr>
                                    <w:top w:val="none" w:sz="0" w:space="0" w:color="auto"/>
                                    <w:left w:val="none" w:sz="0" w:space="0" w:color="auto"/>
                                    <w:bottom w:val="none" w:sz="0" w:space="0" w:color="auto"/>
                                    <w:right w:val="none" w:sz="0" w:space="0" w:color="auto"/>
                                  </w:divBdr>
                                  <w:divsChild>
                                    <w:div w:id="642738006">
                                      <w:marLeft w:val="0"/>
                                      <w:marRight w:val="0"/>
                                      <w:marTop w:val="0"/>
                                      <w:marBottom w:val="0"/>
                                      <w:divBdr>
                                        <w:top w:val="none" w:sz="0" w:space="0" w:color="auto"/>
                                        <w:left w:val="none" w:sz="0" w:space="0" w:color="auto"/>
                                        <w:bottom w:val="none" w:sz="0" w:space="0" w:color="auto"/>
                                        <w:right w:val="none" w:sz="0" w:space="0" w:color="auto"/>
                                      </w:divBdr>
                                      <w:divsChild>
                                        <w:div w:id="2032491270">
                                          <w:marLeft w:val="0"/>
                                          <w:marRight w:val="0"/>
                                          <w:marTop w:val="0"/>
                                          <w:marBottom w:val="0"/>
                                          <w:divBdr>
                                            <w:top w:val="single" w:sz="8" w:space="3" w:color="E1E1E1"/>
                                            <w:left w:val="none" w:sz="0" w:space="0" w:color="auto"/>
                                            <w:bottom w:val="none" w:sz="0" w:space="0" w:color="auto"/>
                                            <w:right w:val="none" w:sz="0" w:space="0" w:color="auto"/>
                                          </w:divBdr>
                                        </w:div>
                                      </w:divsChild>
                                    </w:div>
                                    <w:div w:id="1770543778">
                                      <w:marLeft w:val="0"/>
                                      <w:marRight w:val="0"/>
                                      <w:marTop w:val="0"/>
                                      <w:marBottom w:val="0"/>
                                      <w:divBdr>
                                        <w:top w:val="single" w:sz="8" w:space="1" w:color="auto"/>
                                        <w:left w:val="single" w:sz="8" w:space="4" w:color="auto"/>
                                        <w:bottom w:val="single" w:sz="8" w:space="1" w:color="auto"/>
                                        <w:right w:val="single" w:sz="8" w:space="4" w:color="auto"/>
                                      </w:divBdr>
                                    </w:div>
                                    <w:div w:id="619338406">
                                      <w:marLeft w:val="0"/>
                                      <w:marRight w:val="0"/>
                                      <w:marTop w:val="0"/>
                                      <w:marBottom w:val="0"/>
                                      <w:divBdr>
                                        <w:top w:val="single" w:sz="8" w:space="1" w:color="auto"/>
                                        <w:left w:val="single" w:sz="8" w:space="1" w:color="auto"/>
                                        <w:bottom w:val="single" w:sz="8" w:space="1" w:color="auto"/>
                                        <w:right w:val="single" w:sz="8" w:space="1" w:color="auto"/>
                                      </w:divBdr>
                                    </w:div>
                                    <w:div w:id="11207563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Child>
                        </w:div>
                      </w:divsChild>
                    </w:div>
                  </w:divsChild>
                </w:div>
              </w:divsChild>
            </w:div>
          </w:divsChild>
        </w:div>
        <w:div w:id="1301494661">
          <w:marLeft w:val="0"/>
          <w:marRight w:val="0"/>
          <w:marTop w:val="0"/>
          <w:marBottom w:val="0"/>
          <w:divBdr>
            <w:top w:val="none" w:sz="0" w:space="0" w:color="auto"/>
            <w:left w:val="none" w:sz="0" w:space="0" w:color="auto"/>
            <w:bottom w:val="none" w:sz="0" w:space="0" w:color="auto"/>
            <w:right w:val="none" w:sz="0" w:space="0" w:color="auto"/>
          </w:divBdr>
          <w:divsChild>
            <w:div w:id="2042199651">
              <w:marLeft w:val="0"/>
              <w:marRight w:val="0"/>
              <w:marTop w:val="0"/>
              <w:marBottom w:val="0"/>
              <w:divBdr>
                <w:top w:val="none" w:sz="0" w:space="0" w:color="auto"/>
                <w:left w:val="none" w:sz="0" w:space="0" w:color="auto"/>
                <w:bottom w:val="none" w:sz="0" w:space="0" w:color="auto"/>
                <w:right w:val="none" w:sz="0" w:space="0" w:color="auto"/>
              </w:divBdr>
              <w:divsChild>
                <w:div w:id="566493986">
                  <w:marLeft w:val="0"/>
                  <w:marRight w:val="0"/>
                  <w:marTop w:val="0"/>
                  <w:marBottom w:val="0"/>
                  <w:divBdr>
                    <w:top w:val="none" w:sz="0" w:space="0" w:color="auto"/>
                    <w:left w:val="none" w:sz="0" w:space="0" w:color="auto"/>
                    <w:bottom w:val="none" w:sz="0" w:space="0" w:color="auto"/>
                    <w:right w:val="none" w:sz="0" w:space="0" w:color="auto"/>
                  </w:divBdr>
                  <w:divsChild>
                    <w:div w:id="776557071">
                      <w:marLeft w:val="0"/>
                      <w:marRight w:val="0"/>
                      <w:marTop w:val="0"/>
                      <w:marBottom w:val="0"/>
                      <w:divBdr>
                        <w:top w:val="none" w:sz="0" w:space="0" w:color="auto"/>
                        <w:left w:val="none" w:sz="0" w:space="0" w:color="auto"/>
                        <w:bottom w:val="none" w:sz="0" w:space="0" w:color="auto"/>
                        <w:right w:val="none" w:sz="0" w:space="0" w:color="auto"/>
                      </w:divBdr>
                    </w:div>
                  </w:divsChild>
                </w:div>
                <w:div w:id="859589937">
                  <w:marLeft w:val="0"/>
                  <w:marRight w:val="0"/>
                  <w:marTop w:val="0"/>
                  <w:marBottom w:val="0"/>
                  <w:divBdr>
                    <w:top w:val="none" w:sz="0" w:space="0" w:color="auto"/>
                    <w:left w:val="none" w:sz="0" w:space="0" w:color="auto"/>
                    <w:bottom w:val="none" w:sz="0" w:space="0" w:color="auto"/>
                    <w:right w:val="none" w:sz="0" w:space="0" w:color="auto"/>
                  </w:divBdr>
                  <w:divsChild>
                    <w:div w:id="1631982344">
                      <w:marLeft w:val="0"/>
                      <w:marRight w:val="0"/>
                      <w:marTop w:val="0"/>
                      <w:marBottom w:val="0"/>
                      <w:divBdr>
                        <w:top w:val="none" w:sz="0" w:space="0" w:color="auto"/>
                        <w:left w:val="none" w:sz="0" w:space="0" w:color="auto"/>
                        <w:bottom w:val="none" w:sz="0" w:space="0" w:color="auto"/>
                        <w:right w:val="none" w:sz="0" w:space="0" w:color="auto"/>
                      </w:divBdr>
                      <w:divsChild>
                        <w:div w:id="138307456">
                          <w:marLeft w:val="0"/>
                          <w:marRight w:val="0"/>
                          <w:marTop w:val="0"/>
                          <w:marBottom w:val="0"/>
                          <w:divBdr>
                            <w:top w:val="none" w:sz="0" w:space="0" w:color="auto"/>
                            <w:left w:val="none" w:sz="0" w:space="0" w:color="auto"/>
                            <w:bottom w:val="none" w:sz="0" w:space="0" w:color="auto"/>
                            <w:right w:val="none" w:sz="0" w:space="0" w:color="auto"/>
                          </w:divBdr>
                        </w:div>
                        <w:div w:id="404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34016875_Life_cycle_assessment_of_atmospheric_emission_profiles_of_the_Italian_geothermal_power_plants" TargetMode="External"/><Relationship Id="rId13" Type="http://schemas.openxmlformats.org/officeDocument/2006/relationships/hyperlink" Target="http://geothermalresourcescouncil.blogspot.com/2020/02/italy-geothermal.html" TargetMode="External"/><Relationship Id="rId18" Type="http://schemas.openxmlformats.org/officeDocument/2006/relationships/hyperlink" Target="https://ec.europa.eu/CLIMA/CONTACT_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t.wikipedia.org/wiki/Gruppo_intergovernativo_sul_cambiamento_climatico" TargetMode="External"/><Relationship Id="rId7" Type="http://schemas.openxmlformats.org/officeDocument/2006/relationships/hyperlink" Target="http://www.arpat.toscana.it/notizie/arpatnews/2014/122-14/Bravi%20M%20Basosi%20R%20Environmental%20impact%20of%20electricity%20from%20selected%20geothermal%20power.pdf" TargetMode="External"/><Relationship Id="rId12" Type="http://schemas.openxmlformats.org/officeDocument/2006/relationships/hyperlink" Target="http://www.greenreport.it/news/economia-ecologica/ecco-qual-e-limpatto-della-geotermia-su-inquinamento-atmosferico-e-clima-in-italia/" TargetMode="External"/><Relationship Id="rId17" Type="http://schemas.openxmlformats.org/officeDocument/2006/relationships/hyperlink" Target="https://sosgeotermia.noblogs.org/tag/rete-nazionale-noges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t.wikipedia.org/wiki/Composti_organici_volatili" TargetMode="External"/><Relationship Id="rId20" Type="http://schemas.openxmlformats.org/officeDocument/2006/relationships/hyperlink" Target="http://www.sinanet.isprambiente.it/it/sia-ispra/serie-storiche-emissioni/national-inventory-report/view" TargetMode="External"/><Relationship Id="rId1" Type="http://schemas.openxmlformats.org/officeDocument/2006/relationships/numbering" Target="numbering.xml"/><Relationship Id="rId6" Type="http://schemas.openxmlformats.org/officeDocument/2006/relationships/hyperlink" Target="http://www.arpat.toscana.it/documentazione/report/report-geotermia/pr-geotermia-rapporto-2009.pdf" TargetMode="External"/><Relationship Id="rId11" Type="http://schemas.openxmlformats.org/officeDocument/2006/relationships/hyperlink" Target="https://sosgeotermia.noblogs.org/files/2018/08/geo.1996-Relazione-ISDE.-su-Amiata-data-11.07.18-pdf.pdf" TargetMode="External"/><Relationship Id="rId24" Type="http://schemas.openxmlformats.org/officeDocument/2006/relationships/hyperlink" Target="mailto:vittorio.fagioli@gmail.com" TargetMode="External"/><Relationship Id="rId5" Type="http://schemas.openxmlformats.org/officeDocument/2006/relationships/hyperlink" Target="http://www.arpat.toscana.it/documentazione/catalogo-pubblicazioni-arpat/energia-geotermica" TargetMode="External"/><Relationship Id="rId15" Type="http://schemas.openxmlformats.org/officeDocument/2006/relationships/hyperlink" Target="https://www.sciencedirect.com/science/article/pii/S2352340919306936?via%3Dihub" TargetMode="External"/><Relationship Id="rId23" Type="http://schemas.openxmlformats.org/officeDocument/2006/relationships/hyperlink" Target="https://op.europa.eu/en/publication-detail/-/publication/b100f4de-932e-11ea-aac4-01aa75ed71a1/language-en/format-PDF/source-128433279" TargetMode="External"/><Relationship Id="rId10" Type="http://schemas.openxmlformats.org/officeDocument/2006/relationships/hyperlink" Target="https://www.researchgate.net/publication/340376905_Life_Cycle_Analysis_of_a_Geothermal_Power_Plant_Comparison_of_the_Environmental_Performance_with_Other_Renewable_Energy_Systems" TargetMode="External"/><Relationship Id="rId19" Type="http://schemas.openxmlformats.org/officeDocument/2006/relationships/hyperlink" Target="https://europa.eu/european-union/contact/write-to-us_en" TargetMode="External"/><Relationship Id="rId4" Type="http://schemas.openxmlformats.org/officeDocument/2006/relationships/webSettings" Target="webSettings.xml"/><Relationship Id="rId9" Type="http://schemas.openxmlformats.org/officeDocument/2006/relationships/hyperlink" Target="https://www.sciencedirect.com/science/article/pii/S2352340919306936?via%3Dihub" TargetMode="External"/><Relationship Id="rId14" Type="http://schemas.openxmlformats.org/officeDocument/2006/relationships/hyperlink" Target="http://www.greenreport.it/wp-content/uploads/2020/02/geotermia-clima-inquinamento-atmosferico-eea.jpg" TargetMode="External"/><Relationship Id="rId22" Type="http://schemas.openxmlformats.org/officeDocument/2006/relationships/hyperlink" Target="http://www.ignaziocorrao.it/geotermia-sicuri-sia-cosi-gre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2887</Words>
  <Characters>16458</Characters>
  <Application>Microsoft Office Word</Application>
  <DocSecurity>0</DocSecurity>
  <Lines>137</Lines>
  <Paragraphs>38</Paragraphs>
  <ScaleCrop>false</ScaleCrop>
  <Company/>
  <LinksUpToDate>false</LinksUpToDate>
  <CharactersWithSpaces>19307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2020-10-13T11:56:00Z</dcterms:created>
  <dcterms:modified xsi:type="dcterms:W3CDTF">2020-10-13T11:59:00Z</dcterms:modified>
</cp:coreProperties>
</file>